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F2A42F" w14:textId="1093457D" w:rsidR="00276E54" w:rsidRPr="00D32F77" w:rsidRDefault="00276E54" w:rsidP="00646BEA">
      <w:pPr>
        <w:spacing w:after="0" w:line="360" w:lineRule="auto"/>
        <w:jc w:val="both"/>
        <w:rPr>
          <w:rFonts w:ascii="Arial" w:hAnsi="Arial" w:cs="Arial"/>
        </w:rPr>
      </w:pPr>
      <w:r w:rsidRPr="00D32F77">
        <w:rPr>
          <w:rFonts w:ascii="Arial" w:hAnsi="Arial" w:cs="Arial"/>
          <w:b/>
          <w:bCs/>
        </w:rPr>
        <w:t>Sistemas de Gestión:</w:t>
      </w:r>
      <w:r w:rsidRPr="00D32F77">
        <w:rPr>
          <w:rFonts w:ascii="Arial" w:hAnsi="Arial" w:cs="Arial"/>
        </w:rPr>
        <w:t xml:space="preserve"> </w:t>
      </w:r>
      <w:r w:rsidR="00E655BE" w:rsidRPr="00D32F77">
        <w:rPr>
          <w:rFonts w:ascii="Arial" w:hAnsi="Arial" w:cs="Arial"/>
        </w:rPr>
        <w:t>Calidad y</w:t>
      </w:r>
      <w:r w:rsidRPr="00D32F77">
        <w:rPr>
          <w:rFonts w:ascii="Arial" w:hAnsi="Arial" w:cs="Arial"/>
        </w:rPr>
        <w:t xml:space="preserve"> Basura Cero</w:t>
      </w:r>
    </w:p>
    <w:p w14:paraId="7D9169C6" w14:textId="087B5049" w:rsidR="00276E54" w:rsidRPr="00D32F77" w:rsidRDefault="00276E54" w:rsidP="00646BEA">
      <w:pPr>
        <w:spacing w:after="0" w:line="360" w:lineRule="auto"/>
        <w:jc w:val="both"/>
        <w:rPr>
          <w:rFonts w:ascii="Arial" w:hAnsi="Arial" w:cs="Arial"/>
        </w:rPr>
      </w:pPr>
      <w:r w:rsidRPr="00D32F77">
        <w:rPr>
          <w:rFonts w:ascii="Arial" w:hAnsi="Arial" w:cs="Arial"/>
          <w:b/>
          <w:bCs/>
        </w:rPr>
        <w:t>Fecha del informe:</w:t>
      </w:r>
      <w:r w:rsidRPr="00D32F77">
        <w:rPr>
          <w:rFonts w:ascii="Arial" w:hAnsi="Arial" w:cs="Arial"/>
        </w:rPr>
        <w:t xml:space="preserve"> [</w:t>
      </w:r>
      <w:r w:rsidR="00431DC3" w:rsidRPr="00D32F77">
        <w:rPr>
          <w:rFonts w:ascii="Arial" w:hAnsi="Arial" w:cs="Arial"/>
        </w:rPr>
        <w:t>16</w:t>
      </w:r>
      <w:r w:rsidRPr="00D32F77">
        <w:rPr>
          <w:rFonts w:ascii="Arial" w:hAnsi="Arial" w:cs="Arial"/>
        </w:rPr>
        <w:t>/</w:t>
      </w:r>
      <w:r w:rsidR="00431DC3" w:rsidRPr="00D32F77">
        <w:rPr>
          <w:rFonts w:ascii="Arial" w:hAnsi="Arial" w:cs="Arial"/>
        </w:rPr>
        <w:t>06</w:t>
      </w:r>
      <w:r w:rsidRPr="00D32F77">
        <w:rPr>
          <w:rFonts w:ascii="Arial" w:hAnsi="Arial" w:cs="Arial"/>
        </w:rPr>
        <w:t>/</w:t>
      </w:r>
      <w:r w:rsidR="00431DC3" w:rsidRPr="00D32F77">
        <w:rPr>
          <w:rFonts w:ascii="Arial" w:hAnsi="Arial" w:cs="Arial"/>
        </w:rPr>
        <w:t>2025</w:t>
      </w:r>
      <w:r w:rsidRPr="00D32F77">
        <w:rPr>
          <w:rFonts w:ascii="Arial" w:hAnsi="Arial" w:cs="Arial"/>
        </w:rPr>
        <w:t>]</w:t>
      </w:r>
    </w:p>
    <w:p w14:paraId="4E93D4CE" w14:textId="72D99467" w:rsidR="00276E54" w:rsidRPr="00D32F77" w:rsidRDefault="00276E54" w:rsidP="00646BEA">
      <w:pPr>
        <w:spacing w:after="0" w:line="360" w:lineRule="auto"/>
        <w:jc w:val="both"/>
        <w:rPr>
          <w:rFonts w:ascii="Arial" w:hAnsi="Arial" w:cs="Arial"/>
        </w:rPr>
      </w:pPr>
      <w:r w:rsidRPr="00D32F77">
        <w:rPr>
          <w:rFonts w:ascii="Arial" w:hAnsi="Arial" w:cs="Arial"/>
          <w:b/>
          <w:bCs/>
        </w:rPr>
        <w:t>Auditor</w:t>
      </w:r>
      <w:r w:rsidR="00614DEA" w:rsidRPr="00D32F77">
        <w:rPr>
          <w:rFonts w:ascii="Arial" w:hAnsi="Arial" w:cs="Arial"/>
          <w:b/>
          <w:bCs/>
        </w:rPr>
        <w:t xml:space="preserve"> Líder</w:t>
      </w:r>
      <w:r w:rsidRPr="00D32F77">
        <w:rPr>
          <w:rFonts w:ascii="Arial" w:hAnsi="Arial" w:cs="Arial"/>
          <w:b/>
          <w:bCs/>
        </w:rPr>
        <w:t>:</w:t>
      </w:r>
      <w:r w:rsidRPr="00D32F77">
        <w:rPr>
          <w:rFonts w:ascii="Arial" w:hAnsi="Arial" w:cs="Arial"/>
        </w:rPr>
        <w:t xml:space="preserve"> </w:t>
      </w:r>
      <w:r w:rsidR="00614DEA" w:rsidRPr="00D32F77">
        <w:rPr>
          <w:rFonts w:ascii="Arial" w:hAnsi="Arial" w:cs="Arial"/>
        </w:rPr>
        <w:t>Ena Vásquez</w:t>
      </w:r>
    </w:p>
    <w:p w14:paraId="681E8189" w14:textId="08C3DCC6" w:rsidR="00457E7D" w:rsidRPr="00D32F77" w:rsidRDefault="00614DEA" w:rsidP="00646BEA">
      <w:pPr>
        <w:spacing w:after="0" w:line="360" w:lineRule="auto"/>
        <w:jc w:val="both"/>
        <w:rPr>
          <w:rFonts w:ascii="Arial" w:hAnsi="Arial" w:cs="Arial"/>
        </w:rPr>
      </w:pPr>
      <w:r w:rsidRPr="00D32F77">
        <w:rPr>
          <w:rFonts w:ascii="Arial" w:hAnsi="Arial" w:cs="Arial"/>
          <w:b/>
          <w:bCs/>
        </w:rPr>
        <w:t>Equipo Auditor:</w:t>
      </w:r>
      <w:r w:rsidRPr="00D32F77">
        <w:rPr>
          <w:rFonts w:ascii="Arial" w:hAnsi="Arial" w:cs="Arial"/>
        </w:rPr>
        <w:t xml:space="preserve"> </w:t>
      </w:r>
      <w:r w:rsidR="00457E7D" w:rsidRPr="00457E7D">
        <w:rPr>
          <w:rFonts w:ascii="Arial" w:hAnsi="Arial" w:cs="Arial"/>
        </w:rPr>
        <w:t>Ana Urquijo, Heriberto Miranda, Ingrid Chaparro, Luis Brito</w:t>
      </w:r>
      <w:r w:rsidR="004015F0" w:rsidRPr="00D32F77">
        <w:rPr>
          <w:rFonts w:ascii="Arial" w:hAnsi="Arial" w:cs="Arial"/>
        </w:rPr>
        <w:t xml:space="preserve">, </w:t>
      </w:r>
      <w:r w:rsidR="00457E7D" w:rsidRPr="00D32F77">
        <w:rPr>
          <w:rFonts w:ascii="Arial" w:hAnsi="Arial" w:cs="Arial"/>
        </w:rPr>
        <w:t>Andrea Rodríguez, Sandra Contreras</w:t>
      </w:r>
      <w:r w:rsidR="004015F0" w:rsidRPr="00D32F77">
        <w:rPr>
          <w:rFonts w:ascii="Arial" w:hAnsi="Arial" w:cs="Arial"/>
        </w:rPr>
        <w:t>.</w:t>
      </w:r>
    </w:p>
    <w:p w14:paraId="1857B0B0" w14:textId="769BE912" w:rsidR="00276E54" w:rsidRPr="00D32F77" w:rsidRDefault="00276E54" w:rsidP="00646BEA">
      <w:pPr>
        <w:spacing w:after="0" w:line="360" w:lineRule="auto"/>
        <w:jc w:val="both"/>
        <w:rPr>
          <w:rFonts w:ascii="Arial" w:hAnsi="Arial" w:cs="Arial"/>
        </w:rPr>
      </w:pPr>
      <w:r w:rsidRPr="00D32F77">
        <w:rPr>
          <w:rFonts w:ascii="Arial" w:hAnsi="Arial" w:cs="Arial"/>
          <w:b/>
          <w:bCs/>
        </w:rPr>
        <w:t>Periodo auditado:</w:t>
      </w:r>
      <w:r w:rsidRPr="00D32F77">
        <w:rPr>
          <w:rFonts w:ascii="Arial" w:hAnsi="Arial" w:cs="Arial"/>
        </w:rPr>
        <w:t xml:space="preserve"> [</w:t>
      </w:r>
      <w:r w:rsidR="004015F0" w:rsidRPr="00D32F77">
        <w:rPr>
          <w:rFonts w:ascii="Arial" w:hAnsi="Arial" w:cs="Arial"/>
        </w:rPr>
        <w:t>28-04-2025</w:t>
      </w:r>
      <w:r w:rsidRPr="00D32F77">
        <w:rPr>
          <w:rFonts w:ascii="Arial" w:hAnsi="Arial" w:cs="Arial"/>
        </w:rPr>
        <w:t xml:space="preserve"> – </w:t>
      </w:r>
      <w:r w:rsidR="00DA44E2" w:rsidRPr="00D32F77">
        <w:rPr>
          <w:rFonts w:ascii="Arial" w:hAnsi="Arial" w:cs="Arial"/>
        </w:rPr>
        <w:t>20-05-2025</w:t>
      </w:r>
      <w:r w:rsidRPr="00D32F77">
        <w:rPr>
          <w:rFonts w:ascii="Arial" w:hAnsi="Arial" w:cs="Arial"/>
        </w:rPr>
        <w:t>]</w:t>
      </w:r>
    </w:p>
    <w:p w14:paraId="010142F2" w14:textId="77777777" w:rsidR="00E63CAE" w:rsidRPr="00D32F77" w:rsidRDefault="00E63CAE" w:rsidP="00646BEA">
      <w:pPr>
        <w:spacing w:after="0" w:line="360" w:lineRule="auto"/>
        <w:jc w:val="both"/>
        <w:rPr>
          <w:rFonts w:ascii="Arial" w:hAnsi="Arial" w:cs="Arial"/>
          <w:bCs/>
        </w:rPr>
      </w:pPr>
    </w:p>
    <w:p w14:paraId="52D4F120" w14:textId="16B35951" w:rsidR="0002526D" w:rsidRPr="00D32F77" w:rsidRDefault="0002526D" w:rsidP="00646BEA">
      <w:pPr>
        <w:spacing w:after="0" w:line="360" w:lineRule="auto"/>
        <w:jc w:val="both"/>
        <w:rPr>
          <w:rFonts w:ascii="Arial" w:hAnsi="Arial" w:cs="Arial"/>
          <w:b/>
        </w:rPr>
      </w:pPr>
      <w:r w:rsidRPr="00D32F77">
        <w:rPr>
          <w:rFonts w:ascii="Arial" w:hAnsi="Arial" w:cs="Arial"/>
          <w:b/>
        </w:rPr>
        <w:t>1. Objetivo del Informe</w:t>
      </w:r>
    </w:p>
    <w:p w14:paraId="4BB98425" w14:textId="249ABDA4" w:rsidR="00203C19" w:rsidRPr="00D32F77" w:rsidRDefault="0002526D" w:rsidP="00646BEA">
      <w:pPr>
        <w:spacing w:after="0" w:line="360" w:lineRule="auto"/>
        <w:jc w:val="both"/>
        <w:rPr>
          <w:rFonts w:ascii="Arial" w:hAnsi="Arial" w:cs="Arial"/>
          <w:bCs/>
        </w:rPr>
      </w:pPr>
      <w:r w:rsidRPr="00D32F77">
        <w:rPr>
          <w:rFonts w:ascii="Arial" w:hAnsi="Arial" w:cs="Arial"/>
          <w:bCs/>
        </w:rPr>
        <w:t xml:space="preserve">Resumir los hallazgos, fortalezas, oportunidades de mejora y no conformidades detectadas durante la auditoría interna de los sistemas de gestión </w:t>
      </w:r>
      <w:r w:rsidR="00B10355" w:rsidRPr="00D32F77">
        <w:rPr>
          <w:rFonts w:ascii="Arial" w:hAnsi="Arial" w:cs="Arial"/>
          <w:bCs/>
        </w:rPr>
        <w:t>Calidad</w:t>
      </w:r>
      <w:r w:rsidRPr="00D32F77">
        <w:rPr>
          <w:rFonts w:ascii="Arial" w:hAnsi="Arial" w:cs="Arial"/>
          <w:bCs/>
        </w:rPr>
        <w:t xml:space="preserve"> y Basura Cero, con el fin de apoyar la mejora continua y la toma de decisiones estratégicas.</w:t>
      </w:r>
    </w:p>
    <w:p w14:paraId="12A08D3B" w14:textId="77777777" w:rsidR="00B10355" w:rsidRPr="00D32F77" w:rsidRDefault="00B10355" w:rsidP="00646BEA">
      <w:pPr>
        <w:spacing w:after="0" w:line="360" w:lineRule="auto"/>
        <w:jc w:val="both"/>
        <w:rPr>
          <w:rFonts w:ascii="Arial" w:hAnsi="Arial" w:cs="Arial"/>
          <w:bCs/>
        </w:rPr>
      </w:pPr>
    </w:p>
    <w:p w14:paraId="1D00CD2F" w14:textId="38AEBB01" w:rsidR="002938F2" w:rsidRPr="00D32F77" w:rsidRDefault="00F91178" w:rsidP="00646BEA">
      <w:pPr>
        <w:spacing w:after="0" w:line="360" w:lineRule="auto"/>
        <w:jc w:val="both"/>
        <w:rPr>
          <w:rFonts w:ascii="Arial" w:hAnsi="Arial" w:cs="Arial"/>
          <w:b/>
          <w:bCs/>
        </w:rPr>
      </w:pPr>
      <w:r w:rsidRPr="00D32F77">
        <w:rPr>
          <w:rFonts w:ascii="Arial" w:hAnsi="Arial" w:cs="Arial"/>
          <w:b/>
          <w:bCs/>
        </w:rPr>
        <w:t>2. Resumen Ejecutivo de Resultados</w:t>
      </w:r>
    </w:p>
    <w:tbl>
      <w:tblPr>
        <w:tblpPr w:leftFromText="141" w:rightFromText="141" w:vertAnchor="text" w:horzAnchor="margin" w:tblpY="375"/>
        <w:tblW w:w="8788" w:type="dxa"/>
        <w:tblCellMar>
          <w:left w:w="70" w:type="dxa"/>
          <w:right w:w="70" w:type="dxa"/>
        </w:tblCellMar>
        <w:tblLook w:val="04A0" w:firstRow="1" w:lastRow="0" w:firstColumn="1" w:lastColumn="0" w:noHBand="0" w:noVBand="1"/>
      </w:tblPr>
      <w:tblGrid>
        <w:gridCol w:w="4531"/>
        <w:gridCol w:w="1366"/>
        <w:gridCol w:w="1422"/>
        <w:gridCol w:w="1469"/>
      </w:tblGrid>
      <w:tr w:rsidR="0007237C" w:rsidRPr="00D32F77" w14:paraId="0DD41DE5" w14:textId="77777777" w:rsidTr="0007237C">
        <w:trPr>
          <w:trHeight w:val="390"/>
        </w:trPr>
        <w:tc>
          <w:tcPr>
            <w:tcW w:w="4531" w:type="dxa"/>
            <w:tcBorders>
              <w:top w:val="single" w:sz="4" w:space="0" w:color="auto"/>
              <w:left w:val="single" w:sz="4" w:space="0" w:color="auto"/>
              <w:bottom w:val="single" w:sz="4" w:space="0" w:color="auto"/>
              <w:right w:val="single" w:sz="4" w:space="0" w:color="auto"/>
            </w:tcBorders>
            <w:shd w:val="clear" w:color="000000" w:fill="F5F5F5"/>
            <w:vAlign w:val="center"/>
            <w:hideMark/>
          </w:tcPr>
          <w:p w14:paraId="76C1A6CB" w14:textId="77777777" w:rsidR="00D57B0E" w:rsidRPr="00D258FC" w:rsidRDefault="00D57B0E" w:rsidP="00646BEA">
            <w:pPr>
              <w:spacing w:after="0" w:line="240" w:lineRule="auto"/>
              <w:jc w:val="center"/>
              <w:rPr>
                <w:rFonts w:ascii="Arial" w:eastAsia="Times New Roman" w:hAnsi="Arial" w:cs="Arial"/>
                <w:b/>
                <w:bCs/>
                <w:color w:val="424242"/>
                <w:sz w:val="18"/>
                <w:szCs w:val="18"/>
              </w:rPr>
            </w:pPr>
            <w:r w:rsidRPr="00D258FC">
              <w:rPr>
                <w:rFonts w:ascii="Arial" w:eastAsia="Times New Roman" w:hAnsi="Arial" w:cs="Arial"/>
                <w:b/>
                <w:bCs/>
                <w:color w:val="424242"/>
                <w:sz w:val="18"/>
                <w:szCs w:val="18"/>
              </w:rPr>
              <w:t>Proceso / Subproceso</w:t>
            </w:r>
          </w:p>
        </w:tc>
        <w:tc>
          <w:tcPr>
            <w:tcW w:w="1366" w:type="dxa"/>
            <w:tcBorders>
              <w:top w:val="single" w:sz="4" w:space="0" w:color="auto"/>
              <w:left w:val="nil"/>
              <w:bottom w:val="single" w:sz="4" w:space="0" w:color="auto"/>
              <w:right w:val="single" w:sz="4" w:space="0" w:color="auto"/>
            </w:tcBorders>
            <w:shd w:val="clear" w:color="000000" w:fill="F5F5F5"/>
            <w:vAlign w:val="center"/>
            <w:hideMark/>
          </w:tcPr>
          <w:p w14:paraId="7E28A1D1" w14:textId="77777777" w:rsidR="00D57B0E" w:rsidRPr="00D258FC" w:rsidRDefault="00D57B0E" w:rsidP="00646BEA">
            <w:pPr>
              <w:spacing w:after="0" w:line="240" w:lineRule="auto"/>
              <w:jc w:val="center"/>
              <w:rPr>
                <w:rFonts w:ascii="Arial" w:eastAsia="Times New Roman" w:hAnsi="Arial" w:cs="Arial"/>
                <w:b/>
                <w:bCs/>
                <w:color w:val="424242"/>
                <w:sz w:val="18"/>
                <w:szCs w:val="18"/>
              </w:rPr>
            </w:pPr>
            <w:r w:rsidRPr="00D258FC">
              <w:rPr>
                <w:rFonts w:ascii="Arial" w:eastAsia="Times New Roman" w:hAnsi="Arial" w:cs="Arial"/>
                <w:b/>
                <w:bCs/>
                <w:color w:val="424242"/>
                <w:sz w:val="18"/>
                <w:szCs w:val="18"/>
              </w:rPr>
              <w:t>Fortalezas Identificadas</w:t>
            </w:r>
          </w:p>
        </w:tc>
        <w:tc>
          <w:tcPr>
            <w:tcW w:w="1422" w:type="dxa"/>
            <w:tcBorders>
              <w:top w:val="single" w:sz="4" w:space="0" w:color="auto"/>
              <w:left w:val="nil"/>
              <w:bottom w:val="single" w:sz="4" w:space="0" w:color="auto"/>
              <w:right w:val="single" w:sz="4" w:space="0" w:color="auto"/>
            </w:tcBorders>
            <w:shd w:val="clear" w:color="000000" w:fill="F5F5F5"/>
            <w:vAlign w:val="center"/>
            <w:hideMark/>
          </w:tcPr>
          <w:p w14:paraId="77D4DAAA" w14:textId="77777777" w:rsidR="00D57B0E" w:rsidRPr="00D258FC" w:rsidRDefault="00D57B0E" w:rsidP="00646BEA">
            <w:pPr>
              <w:spacing w:after="0" w:line="240" w:lineRule="auto"/>
              <w:jc w:val="center"/>
              <w:rPr>
                <w:rFonts w:ascii="Arial" w:eastAsia="Times New Roman" w:hAnsi="Arial" w:cs="Arial"/>
                <w:b/>
                <w:bCs/>
                <w:color w:val="424242"/>
                <w:sz w:val="18"/>
                <w:szCs w:val="18"/>
              </w:rPr>
            </w:pPr>
            <w:r w:rsidRPr="00D258FC">
              <w:rPr>
                <w:rFonts w:ascii="Arial" w:eastAsia="Times New Roman" w:hAnsi="Arial" w:cs="Arial"/>
                <w:b/>
                <w:bCs/>
                <w:color w:val="424242"/>
                <w:sz w:val="18"/>
                <w:szCs w:val="18"/>
              </w:rPr>
              <w:t>Oportunidades de Mejora</w:t>
            </w:r>
          </w:p>
        </w:tc>
        <w:tc>
          <w:tcPr>
            <w:tcW w:w="1469" w:type="dxa"/>
            <w:tcBorders>
              <w:top w:val="single" w:sz="4" w:space="0" w:color="auto"/>
              <w:left w:val="nil"/>
              <w:bottom w:val="single" w:sz="4" w:space="0" w:color="auto"/>
              <w:right w:val="single" w:sz="4" w:space="0" w:color="auto"/>
            </w:tcBorders>
            <w:shd w:val="clear" w:color="000000" w:fill="F5F5F5"/>
            <w:vAlign w:val="center"/>
            <w:hideMark/>
          </w:tcPr>
          <w:p w14:paraId="3BD5A2D2" w14:textId="77777777" w:rsidR="00D57B0E" w:rsidRPr="00D258FC" w:rsidRDefault="00D57B0E" w:rsidP="00646BEA">
            <w:pPr>
              <w:spacing w:after="0" w:line="240" w:lineRule="auto"/>
              <w:jc w:val="center"/>
              <w:rPr>
                <w:rFonts w:ascii="Arial" w:eastAsia="Times New Roman" w:hAnsi="Arial" w:cs="Arial"/>
                <w:b/>
                <w:bCs/>
                <w:color w:val="424242"/>
                <w:sz w:val="18"/>
                <w:szCs w:val="18"/>
              </w:rPr>
            </w:pPr>
            <w:r w:rsidRPr="00D258FC">
              <w:rPr>
                <w:rFonts w:ascii="Arial" w:eastAsia="Times New Roman" w:hAnsi="Arial" w:cs="Arial"/>
                <w:b/>
                <w:bCs/>
                <w:color w:val="424242"/>
                <w:sz w:val="18"/>
                <w:szCs w:val="18"/>
              </w:rPr>
              <w:t>No Conformidades</w:t>
            </w:r>
          </w:p>
        </w:tc>
      </w:tr>
      <w:tr w:rsidR="00D57B0E" w:rsidRPr="00D32F77" w14:paraId="1EB96356" w14:textId="77777777" w:rsidTr="0007237C">
        <w:trPr>
          <w:trHeight w:val="277"/>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1D8B983C" w14:textId="77777777" w:rsidR="00D57B0E" w:rsidRPr="00D258FC" w:rsidRDefault="00D57B0E" w:rsidP="00646BEA">
            <w:pPr>
              <w:spacing w:after="0" w:line="240" w:lineRule="auto"/>
              <w:jc w:val="center"/>
              <w:rPr>
                <w:rFonts w:ascii="Arial" w:eastAsia="Times New Roman" w:hAnsi="Arial" w:cs="Arial"/>
                <w:color w:val="000000"/>
                <w:sz w:val="18"/>
                <w:szCs w:val="18"/>
              </w:rPr>
            </w:pPr>
            <w:r w:rsidRPr="00D258FC">
              <w:rPr>
                <w:rFonts w:ascii="Arial" w:eastAsia="Times New Roman" w:hAnsi="Arial" w:cs="Arial"/>
                <w:color w:val="000000"/>
                <w:sz w:val="18"/>
                <w:szCs w:val="18"/>
              </w:rPr>
              <w:t>Planeación Estratégica / Barranquilla</w:t>
            </w:r>
          </w:p>
        </w:tc>
        <w:tc>
          <w:tcPr>
            <w:tcW w:w="1366" w:type="dxa"/>
            <w:tcBorders>
              <w:top w:val="nil"/>
              <w:left w:val="nil"/>
              <w:bottom w:val="single" w:sz="4" w:space="0" w:color="auto"/>
              <w:right w:val="single" w:sz="4" w:space="0" w:color="auto"/>
            </w:tcBorders>
            <w:shd w:val="clear" w:color="auto" w:fill="auto"/>
            <w:noWrap/>
            <w:vAlign w:val="bottom"/>
            <w:hideMark/>
          </w:tcPr>
          <w:p w14:paraId="0F5BF890" w14:textId="77777777" w:rsidR="00D57B0E" w:rsidRPr="00D258FC" w:rsidRDefault="00D57B0E" w:rsidP="00646BEA">
            <w:pPr>
              <w:spacing w:after="0" w:line="240" w:lineRule="auto"/>
              <w:jc w:val="right"/>
              <w:rPr>
                <w:rFonts w:ascii="Arial" w:eastAsia="Times New Roman" w:hAnsi="Arial" w:cs="Arial"/>
                <w:color w:val="000000"/>
              </w:rPr>
            </w:pPr>
            <w:r w:rsidRPr="00D258FC">
              <w:rPr>
                <w:rFonts w:ascii="Arial" w:eastAsia="Times New Roman" w:hAnsi="Arial" w:cs="Arial"/>
                <w:color w:val="000000"/>
              </w:rPr>
              <w:t>5</w:t>
            </w:r>
          </w:p>
        </w:tc>
        <w:tc>
          <w:tcPr>
            <w:tcW w:w="1422" w:type="dxa"/>
            <w:tcBorders>
              <w:top w:val="nil"/>
              <w:left w:val="nil"/>
              <w:bottom w:val="single" w:sz="4" w:space="0" w:color="auto"/>
              <w:right w:val="single" w:sz="4" w:space="0" w:color="auto"/>
            </w:tcBorders>
            <w:shd w:val="clear" w:color="auto" w:fill="auto"/>
            <w:noWrap/>
            <w:vAlign w:val="bottom"/>
            <w:hideMark/>
          </w:tcPr>
          <w:p w14:paraId="565B59B8" w14:textId="77777777" w:rsidR="00D57B0E" w:rsidRPr="00D258FC" w:rsidRDefault="00D57B0E" w:rsidP="00646BEA">
            <w:pPr>
              <w:spacing w:after="0" w:line="240" w:lineRule="auto"/>
              <w:jc w:val="right"/>
              <w:rPr>
                <w:rFonts w:ascii="Arial" w:eastAsia="Times New Roman" w:hAnsi="Arial" w:cs="Arial"/>
                <w:color w:val="000000"/>
              </w:rPr>
            </w:pPr>
            <w:r w:rsidRPr="00D258FC">
              <w:rPr>
                <w:rFonts w:ascii="Arial" w:eastAsia="Times New Roman" w:hAnsi="Arial" w:cs="Arial"/>
                <w:color w:val="000000"/>
              </w:rPr>
              <w:t>3</w:t>
            </w:r>
          </w:p>
        </w:tc>
        <w:tc>
          <w:tcPr>
            <w:tcW w:w="1469" w:type="dxa"/>
            <w:tcBorders>
              <w:top w:val="nil"/>
              <w:left w:val="nil"/>
              <w:bottom w:val="single" w:sz="4" w:space="0" w:color="auto"/>
              <w:right w:val="single" w:sz="4" w:space="0" w:color="auto"/>
            </w:tcBorders>
            <w:shd w:val="clear" w:color="auto" w:fill="auto"/>
            <w:noWrap/>
            <w:vAlign w:val="bottom"/>
            <w:hideMark/>
          </w:tcPr>
          <w:p w14:paraId="098DC489" w14:textId="77777777" w:rsidR="00D57B0E" w:rsidRPr="00D258FC" w:rsidRDefault="00D57B0E" w:rsidP="00646BEA">
            <w:pPr>
              <w:spacing w:after="0" w:line="240" w:lineRule="auto"/>
              <w:jc w:val="right"/>
              <w:rPr>
                <w:rFonts w:ascii="Arial" w:eastAsia="Times New Roman" w:hAnsi="Arial" w:cs="Arial"/>
                <w:color w:val="000000"/>
              </w:rPr>
            </w:pPr>
            <w:r w:rsidRPr="00D258FC">
              <w:rPr>
                <w:rFonts w:ascii="Arial" w:eastAsia="Times New Roman" w:hAnsi="Arial" w:cs="Arial"/>
                <w:color w:val="000000"/>
              </w:rPr>
              <w:t>0</w:t>
            </w:r>
          </w:p>
        </w:tc>
      </w:tr>
      <w:tr w:rsidR="00D57B0E" w:rsidRPr="00D32F77" w14:paraId="2108A835" w14:textId="77777777" w:rsidTr="0007237C">
        <w:trPr>
          <w:trHeight w:val="126"/>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49248A1F" w14:textId="77777777" w:rsidR="00D57B0E" w:rsidRPr="00D258FC" w:rsidRDefault="00D57B0E" w:rsidP="00646BEA">
            <w:pPr>
              <w:spacing w:after="0" w:line="240" w:lineRule="auto"/>
              <w:jc w:val="center"/>
              <w:rPr>
                <w:rFonts w:ascii="Arial" w:eastAsia="Times New Roman" w:hAnsi="Arial" w:cs="Arial"/>
                <w:color w:val="000000"/>
                <w:sz w:val="18"/>
                <w:szCs w:val="18"/>
              </w:rPr>
            </w:pPr>
            <w:r w:rsidRPr="00D258FC">
              <w:rPr>
                <w:rFonts w:ascii="Arial" w:eastAsia="Times New Roman" w:hAnsi="Arial" w:cs="Arial"/>
                <w:color w:val="000000"/>
                <w:sz w:val="18"/>
                <w:szCs w:val="18"/>
              </w:rPr>
              <w:t>Planeación Estratégica / Cúcuta</w:t>
            </w:r>
          </w:p>
        </w:tc>
        <w:tc>
          <w:tcPr>
            <w:tcW w:w="1366" w:type="dxa"/>
            <w:tcBorders>
              <w:top w:val="nil"/>
              <w:left w:val="nil"/>
              <w:bottom w:val="single" w:sz="4" w:space="0" w:color="auto"/>
              <w:right w:val="single" w:sz="4" w:space="0" w:color="auto"/>
            </w:tcBorders>
            <w:shd w:val="clear" w:color="auto" w:fill="auto"/>
            <w:noWrap/>
            <w:vAlign w:val="bottom"/>
            <w:hideMark/>
          </w:tcPr>
          <w:p w14:paraId="19D3A3BA" w14:textId="77777777" w:rsidR="00D57B0E" w:rsidRPr="00D258FC" w:rsidRDefault="00D57B0E" w:rsidP="00646BEA">
            <w:pPr>
              <w:spacing w:after="0" w:line="240" w:lineRule="auto"/>
              <w:jc w:val="right"/>
              <w:rPr>
                <w:rFonts w:ascii="Arial" w:eastAsia="Times New Roman" w:hAnsi="Arial" w:cs="Arial"/>
                <w:color w:val="000000"/>
              </w:rPr>
            </w:pPr>
            <w:r w:rsidRPr="00D258FC">
              <w:rPr>
                <w:rFonts w:ascii="Arial" w:eastAsia="Times New Roman" w:hAnsi="Arial" w:cs="Arial"/>
                <w:color w:val="000000"/>
              </w:rPr>
              <w:t>8</w:t>
            </w:r>
          </w:p>
        </w:tc>
        <w:tc>
          <w:tcPr>
            <w:tcW w:w="1422" w:type="dxa"/>
            <w:tcBorders>
              <w:top w:val="nil"/>
              <w:left w:val="nil"/>
              <w:bottom w:val="single" w:sz="4" w:space="0" w:color="auto"/>
              <w:right w:val="single" w:sz="4" w:space="0" w:color="auto"/>
            </w:tcBorders>
            <w:shd w:val="clear" w:color="auto" w:fill="auto"/>
            <w:noWrap/>
            <w:vAlign w:val="bottom"/>
            <w:hideMark/>
          </w:tcPr>
          <w:p w14:paraId="673CCF97" w14:textId="77777777" w:rsidR="00D57B0E" w:rsidRPr="00D258FC" w:rsidRDefault="00D57B0E" w:rsidP="00646BEA">
            <w:pPr>
              <w:spacing w:after="0" w:line="240" w:lineRule="auto"/>
              <w:jc w:val="right"/>
              <w:rPr>
                <w:rFonts w:ascii="Arial" w:eastAsia="Times New Roman" w:hAnsi="Arial" w:cs="Arial"/>
                <w:color w:val="000000"/>
              </w:rPr>
            </w:pPr>
            <w:r w:rsidRPr="00D258FC">
              <w:rPr>
                <w:rFonts w:ascii="Arial" w:eastAsia="Times New Roman" w:hAnsi="Arial" w:cs="Arial"/>
                <w:color w:val="000000"/>
              </w:rPr>
              <w:t>3</w:t>
            </w:r>
          </w:p>
        </w:tc>
        <w:tc>
          <w:tcPr>
            <w:tcW w:w="1469" w:type="dxa"/>
            <w:tcBorders>
              <w:top w:val="nil"/>
              <w:left w:val="nil"/>
              <w:bottom w:val="single" w:sz="4" w:space="0" w:color="auto"/>
              <w:right w:val="single" w:sz="4" w:space="0" w:color="auto"/>
            </w:tcBorders>
            <w:shd w:val="clear" w:color="auto" w:fill="auto"/>
            <w:noWrap/>
            <w:vAlign w:val="bottom"/>
            <w:hideMark/>
          </w:tcPr>
          <w:p w14:paraId="22F4B677" w14:textId="77777777" w:rsidR="00D57B0E" w:rsidRPr="00D258FC" w:rsidRDefault="00D57B0E" w:rsidP="00646BEA">
            <w:pPr>
              <w:spacing w:after="0" w:line="240" w:lineRule="auto"/>
              <w:jc w:val="right"/>
              <w:rPr>
                <w:rFonts w:ascii="Arial" w:eastAsia="Times New Roman" w:hAnsi="Arial" w:cs="Arial"/>
                <w:color w:val="000000"/>
              </w:rPr>
            </w:pPr>
            <w:r w:rsidRPr="00D258FC">
              <w:rPr>
                <w:rFonts w:ascii="Arial" w:eastAsia="Times New Roman" w:hAnsi="Arial" w:cs="Arial"/>
                <w:color w:val="000000"/>
              </w:rPr>
              <w:t>0</w:t>
            </w:r>
          </w:p>
        </w:tc>
      </w:tr>
      <w:tr w:rsidR="00D57B0E" w:rsidRPr="00D32F77" w14:paraId="38CE70B3" w14:textId="77777777" w:rsidTr="0007237C">
        <w:trPr>
          <w:trHeight w:val="130"/>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6429BCD6" w14:textId="77777777" w:rsidR="00D57B0E" w:rsidRPr="00D258FC" w:rsidRDefault="00D57B0E" w:rsidP="00646BEA">
            <w:pPr>
              <w:spacing w:after="0" w:line="240" w:lineRule="auto"/>
              <w:jc w:val="center"/>
              <w:rPr>
                <w:rFonts w:ascii="Arial" w:eastAsia="Times New Roman" w:hAnsi="Arial" w:cs="Arial"/>
                <w:color w:val="000000"/>
                <w:sz w:val="18"/>
                <w:szCs w:val="18"/>
              </w:rPr>
            </w:pPr>
            <w:r w:rsidRPr="00D258FC">
              <w:rPr>
                <w:rFonts w:ascii="Arial" w:eastAsia="Times New Roman" w:hAnsi="Arial" w:cs="Arial"/>
                <w:color w:val="000000"/>
                <w:sz w:val="18"/>
                <w:szCs w:val="18"/>
              </w:rPr>
              <w:t>Gestión de Calidad / Barranquilla</w:t>
            </w:r>
          </w:p>
        </w:tc>
        <w:tc>
          <w:tcPr>
            <w:tcW w:w="1366" w:type="dxa"/>
            <w:tcBorders>
              <w:top w:val="nil"/>
              <w:left w:val="nil"/>
              <w:bottom w:val="single" w:sz="4" w:space="0" w:color="auto"/>
              <w:right w:val="single" w:sz="4" w:space="0" w:color="auto"/>
            </w:tcBorders>
            <w:shd w:val="clear" w:color="auto" w:fill="auto"/>
            <w:noWrap/>
            <w:vAlign w:val="bottom"/>
            <w:hideMark/>
          </w:tcPr>
          <w:p w14:paraId="303E57CD" w14:textId="77777777" w:rsidR="00D57B0E" w:rsidRPr="00D258FC" w:rsidRDefault="00D57B0E" w:rsidP="00646BEA">
            <w:pPr>
              <w:spacing w:after="0" w:line="240" w:lineRule="auto"/>
              <w:jc w:val="right"/>
              <w:rPr>
                <w:rFonts w:ascii="Arial" w:eastAsia="Times New Roman" w:hAnsi="Arial" w:cs="Arial"/>
                <w:color w:val="000000"/>
              </w:rPr>
            </w:pPr>
            <w:r w:rsidRPr="00D258FC">
              <w:rPr>
                <w:rFonts w:ascii="Arial" w:eastAsia="Times New Roman" w:hAnsi="Arial" w:cs="Arial"/>
                <w:color w:val="000000"/>
              </w:rPr>
              <w:t>6</w:t>
            </w:r>
          </w:p>
        </w:tc>
        <w:tc>
          <w:tcPr>
            <w:tcW w:w="1422" w:type="dxa"/>
            <w:tcBorders>
              <w:top w:val="nil"/>
              <w:left w:val="nil"/>
              <w:bottom w:val="single" w:sz="4" w:space="0" w:color="auto"/>
              <w:right w:val="single" w:sz="4" w:space="0" w:color="auto"/>
            </w:tcBorders>
            <w:shd w:val="clear" w:color="auto" w:fill="auto"/>
            <w:noWrap/>
            <w:vAlign w:val="bottom"/>
            <w:hideMark/>
          </w:tcPr>
          <w:p w14:paraId="62BB2930" w14:textId="77777777" w:rsidR="00D57B0E" w:rsidRPr="00D258FC" w:rsidRDefault="00D57B0E" w:rsidP="00646BEA">
            <w:pPr>
              <w:spacing w:after="0" w:line="240" w:lineRule="auto"/>
              <w:jc w:val="right"/>
              <w:rPr>
                <w:rFonts w:ascii="Arial" w:eastAsia="Times New Roman" w:hAnsi="Arial" w:cs="Arial"/>
                <w:color w:val="000000"/>
              </w:rPr>
            </w:pPr>
            <w:r w:rsidRPr="00D258FC">
              <w:rPr>
                <w:rFonts w:ascii="Arial" w:eastAsia="Times New Roman" w:hAnsi="Arial" w:cs="Arial"/>
                <w:color w:val="000000"/>
              </w:rPr>
              <w:t>5</w:t>
            </w:r>
          </w:p>
        </w:tc>
        <w:tc>
          <w:tcPr>
            <w:tcW w:w="1469" w:type="dxa"/>
            <w:tcBorders>
              <w:top w:val="nil"/>
              <w:left w:val="nil"/>
              <w:bottom w:val="single" w:sz="4" w:space="0" w:color="auto"/>
              <w:right w:val="single" w:sz="4" w:space="0" w:color="auto"/>
            </w:tcBorders>
            <w:shd w:val="clear" w:color="auto" w:fill="auto"/>
            <w:noWrap/>
            <w:vAlign w:val="bottom"/>
            <w:hideMark/>
          </w:tcPr>
          <w:p w14:paraId="41280ED9" w14:textId="77777777" w:rsidR="00D57B0E" w:rsidRPr="00D258FC" w:rsidRDefault="00D57B0E" w:rsidP="00646BEA">
            <w:pPr>
              <w:spacing w:after="0" w:line="240" w:lineRule="auto"/>
              <w:jc w:val="right"/>
              <w:rPr>
                <w:rFonts w:ascii="Arial" w:eastAsia="Times New Roman" w:hAnsi="Arial" w:cs="Arial"/>
                <w:color w:val="000000"/>
              </w:rPr>
            </w:pPr>
            <w:r w:rsidRPr="00D258FC">
              <w:rPr>
                <w:rFonts w:ascii="Arial" w:eastAsia="Times New Roman" w:hAnsi="Arial" w:cs="Arial"/>
                <w:color w:val="000000"/>
              </w:rPr>
              <w:t>0</w:t>
            </w:r>
          </w:p>
        </w:tc>
      </w:tr>
      <w:tr w:rsidR="00D57B0E" w:rsidRPr="00D32F77" w14:paraId="0DEB4E12" w14:textId="77777777" w:rsidTr="0007237C">
        <w:trPr>
          <w:trHeight w:val="53"/>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62C66302" w14:textId="77777777" w:rsidR="00D57B0E" w:rsidRPr="00D258FC" w:rsidRDefault="00D57B0E" w:rsidP="00646BEA">
            <w:pPr>
              <w:spacing w:after="0" w:line="240" w:lineRule="auto"/>
              <w:jc w:val="center"/>
              <w:rPr>
                <w:rFonts w:ascii="Arial" w:eastAsia="Times New Roman" w:hAnsi="Arial" w:cs="Arial"/>
                <w:color w:val="000000"/>
                <w:sz w:val="18"/>
                <w:szCs w:val="18"/>
              </w:rPr>
            </w:pPr>
            <w:r w:rsidRPr="00D258FC">
              <w:rPr>
                <w:rFonts w:ascii="Arial" w:eastAsia="Times New Roman" w:hAnsi="Arial" w:cs="Arial"/>
                <w:color w:val="000000"/>
                <w:sz w:val="18"/>
                <w:szCs w:val="18"/>
              </w:rPr>
              <w:t>Gestión de Calidad / Cúcuta</w:t>
            </w:r>
          </w:p>
        </w:tc>
        <w:tc>
          <w:tcPr>
            <w:tcW w:w="1366" w:type="dxa"/>
            <w:tcBorders>
              <w:top w:val="nil"/>
              <w:left w:val="nil"/>
              <w:bottom w:val="single" w:sz="4" w:space="0" w:color="auto"/>
              <w:right w:val="single" w:sz="4" w:space="0" w:color="auto"/>
            </w:tcBorders>
            <w:shd w:val="clear" w:color="auto" w:fill="auto"/>
            <w:noWrap/>
            <w:vAlign w:val="bottom"/>
            <w:hideMark/>
          </w:tcPr>
          <w:p w14:paraId="6FD137B7" w14:textId="77777777" w:rsidR="00D57B0E" w:rsidRPr="00D258FC" w:rsidRDefault="00D57B0E" w:rsidP="00646BEA">
            <w:pPr>
              <w:spacing w:after="0" w:line="240" w:lineRule="auto"/>
              <w:jc w:val="right"/>
              <w:rPr>
                <w:rFonts w:ascii="Arial" w:eastAsia="Times New Roman" w:hAnsi="Arial" w:cs="Arial"/>
                <w:color w:val="000000"/>
              </w:rPr>
            </w:pPr>
            <w:r w:rsidRPr="00D258FC">
              <w:rPr>
                <w:rFonts w:ascii="Arial" w:eastAsia="Times New Roman" w:hAnsi="Arial" w:cs="Arial"/>
                <w:color w:val="000000"/>
              </w:rPr>
              <w:t>5</w:t>
            </w:r>
          </w:p>
        </w:tc>
        <w:tc>
          <w:tcPr>
            <w:tcW w:w="1422" w:type="dxa"/>
            <w:tcBorders>
              <w:top w:val="nil"/>
              <w:left w:val="nil"/>
              <w:bottom w:val="single" w:sz="4" w:space="0" w:color="auto"/>
              <w:right w:val="single" w:sz="4" w:space="0" w:color="auto"/>
            </w:tcBorders>
            <w:shd w:val="clear" w:color="auto" w:fill="auto"/>
            <w:noWrap/>
            <w:vAlign w:val="bottom"/>
            <w:hideMark/>
          </w:tcPr>
          <w:p w14:paraId="48534836" w14:textId="77777777" w:rsidR="00D57B0E" w:rsidRPr="00D258FC" w:rsidRDefault="00D57B0E" w:rsidP="00646BEA">
            <w:pPr>
              <w:spacing w:after="0" w:line="240" w:lineRule="auto"/>
              <w:jc w:val="right"/>
              <w:rPr>
                <w:rFonts w:ascii="Arial" w:eastAsia="Times New Roman" w:hAnsi="Arial" w:cs="Arial"/>
                <w:color w:val="000000"/>
              </w:rPr>
            </w:pPr>
            <w:r w:rsidRPr="00D258FC">
              <w:rPr>
                <w:rFonts w:ascii="Arial" w:eastAsia="Times New Roman" w:hAnsi="Arial" w:cs="Arial"/>
                <w:color w:val="000000"/>
              </w:rPr>
              <w:t>6</w:t>
            </w:r>
          </w:p>
        </w:tc>
        <w:tc>
          <w:tcPr>
            <w:tcW w:w="1469" w:type="dxa"/>
            <w:tcBorders>
              <w:top w:val="nil"/>
              <w:left w:val="nil"/>
              <w:bottom w:val="single" w:sz="4" w:space="0" w:color="auto"/>
              <w:right w:val="single" w:sz="4" w:space="0" w:color="auto"/>
            </w:tcBorders>
            <w:shd w:val="clear" w:color="auto" w:fill="auto"/>
            <w:noWrap/>
            <w:vAlign w:val="bottom"/>
            <w:hideMark/>
          </w:tcPr>
          <w:p w14:paraId="3E062CA3" w14:textId="77777777" w:rsidR="00D57B0E" w:rsidRPr="00D258FC" w:rsidRDefault="00D57B0E" w:rsidP="00646BEA">
            <w:pPr>
              <w:spacing w:after="0" w:line="240" w:lineRule="auto"/>
              <w:jc w:val="right"/>
              <w:rPr>
                <w:rFonts w:ascii="Arial" w:eastAsia="Times New Roman" w:hAnsi="Arial" w:cs="Arial"/>
                <w:color w:val="000000"/>
              </w:rPr>
            </w:pPr>
            <w:r w:rsidRPr="00D258FC">
              <w:rPr>
                <w:rFonts w:ascii="Arial" w:eastAsia="Times New Roman" w:hAnsi="Arial" w:cs="Arial"/>
                <w:color w:val="000000"/>
              </w:rPr>
              <w:t>1</w:t>
            </w:r>
          </w:p>
        </w:tc>
      </w:tr>
      <w:tr w:rsidR="00D57B0E" w:rsidRPr="00D32F77" w14:paraId="39A3BC37" w14:textId="77777777" w:rsidTr="0007237C">
        <w:trPr>
          <w:trHeight w:val="152"/>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171ECEC0" w14:textId="77777777" w:rsidR="00D57B0E" w:rsidRPr="00D258FC" w:rsidRDefault="00D57B0E" w:rsidP="00646BEA">
            <w:pPr>
              <w:spacing w:after="0" w:line="240" w:lineRule="auto"/>
              <w:jc w:val="center"/>
              <w:rPr>
                <w:rFonts w:ascii="Arial" w:eastAsia="Times New Roman" w:hAnsi="Arial" w:cs="Arial"/>
                <w:color w:val="000000"/>
                <w:sz w:val="18"/>
                <w:szCs w:val="18"/>
              </w:rPr>
            </w:pPr>
            <w:r w:rsidRPr="00D258FC">
              <w:rPr>
                <w:rFonts w:ascii="Arial" w:eastAsia="Times New Roman" w:hAnsi="Arial" w:cs="Arial"/>
                <w:color w:val="000000"/>
                <w:sz w:val="18"/>
                <w:szCs w:val="18"/>
              </w:rPr>
              <w:t>Gestión Ambiental Barranquilla</w:t>
            </w:r>
          </w:p>
        </w:tc>
        <w:tc>
          <w:tcPr>
            <w:tcW w:w="1366" w:type="dxa"/>
            <w:tcBorders>
              <w:top w:val="nil"/>
              <w:left w:val="nil"/>
              <w:bottom w:val="single" w:sz="4" w:space="0" w:color="auto"/>
              <w:right w:val="single" w:sz="4" w:space="0" w:color="auto"/>
            </w:tcBorders>
            <w:shd w:val="clear" w:color="auto" w:fill="auto"/>
            <w:noWrap/>
            <w:vAlign w:val="bottom"/>
            <w:hideMark/>
          </w:tcPr>
          <w:p w14:paraId="13EE56CC" w14:textId="77777777" w:rsidR="00D57B0E" w:rsidRPr="00D258FC" w:rsidRDefault="00D57B0E" w:rsidP="00646BEA">
            <w:pPr>
              <w:spacing w:after="0" w:line="240" w:lineRule="auto"/>
              <w:jc w:val="right"/>
              <w:rPr>
                <w:rFonts w:ascii="Arial" w:eastAsia="Times New Roman" w:hAnsi="Arial" w:cs="Arial"/>
                <w:color w:val="000000"/>
              </w:rPr>
            </w:pPr>
            <w:r w:rsidRPr="00D258FC">
              <w:rPr>
                <w:rFonts w:ascii="Arial" w:eastAsia="Times New Roman" w:hAnsi="Arial" w:cs="Arial"/>
                <w:color w:val="000000"/>
              </w:rPr>
              <w:t>8</w:t>
            </w:r>
          </w:p>
        </w:tc>
        <w:tc>
          <w:tcPr>
            <w:tcW w:w="1422" w:type="dxa"/>
            <w:tcBorders>
              <w:top w:val="nil"/>
              <w:left w:val="nil"/>
              <w:bottom w:val="single" w:sz="4" w:space="0" w:color="auto"/>
              <w:right w:val="single" w:sz="4" w:space="0" w:color="auto"/>
            </w:tcBorders>
            <w:shd w:val="clear" w:color="auto" w:fill="auto"/>
            <w:noWrap/>
            <w:vAlign w:val="bottom"/>
            <w:hideMark/>
          </w:tcPr>
          <w:p w14:paraId="398488AE" w14:textId="77777777" w:rsidR="00D57B0E" w:rsidRPr="00D258FC" w:rsidRDefault="00D57B0E" w:rsidP="00646BEA">
            <w:pPr>
              <w:spacing w:after="0" w:line="240" w:lineRule="auto"/>
              <w:jc w:val="right"/>
              <w:rPr>
                <w:rFonts w:ascii="Arial" w:eastAsia="Times New Roman" w:hAnsi="Arial" w:cs="Arial"/>
                <w:color w:val="000000"/>
              </w:rPr>
            </w:pPr>
            <w:r w:rsidRPr="00D258FC">
              <w:rPr>
                <w:rFonts w:ascii="Arial" w:eastAsia="Times New Roman" w:hAnsi="Arial" w:cs="Arial"/>
                <w:color w:val="000000"/>
              </w:rPr>
              <w:t>5</w:t>
            </w:r>
          </w:p>
        </w:tc>
        <w:tc>
          <w:tcPr>
            <w:tcW w:w="1469" w:type="dxa"/>
            <w:tcBorders>
              <w:top w:val="nil"/>
              <w:left w:val="nil"/>
              <w:bottom w:val="single" w:sz="4" w:space="0" w:color="auto"/>
              <w:right w:val="single" w:sz="4" w:space="0" w:color="auto"/>
            </w:tcBorders>
            <w:shd w:val="clear" w:color="auto" w:fill="auto"/>
            <w:noWrap/>
            <w:vAlign w:val="bottom"/>
            <w:hideMark/>
          </w:tcPr>
          <w:p w14:paraId="2C7C5A5F" w14:textId="77777777" w:rsidR="00D57B0E" w:rsidRPr="00D258FC" w:rsidRDefault="00D57B0E" w:rsidP="00646BEA">
            <w:pPr>
              <w:spacing w:after="0" w:line="240" w:lineRule="auto"/>
              <w:jc w:val="right"/>
              <w:rPr>
                <w:rFonts w:ascii="Arial" w:eastAsia="Times New Roman" w:hAnsi="Arial" w:cs="Arial"/>
                <w:color w:val="000000"/>
              </w:rPr>
            </w:pPr>
            <w:r w:rsidRPr="00D258FC">
              <w:rPr>
                <w:rFonts w:ascii="Arial" w:eastAsia="Times New Roman" w:hAnsi="Arial" w:cs="Arial"/>
                <w:color w:val="000000"/>
              </w:rPr>
              <w:t>0</w:t>
            </w:r>
          </w:p>
        </w:tc>
      </w:tr>
      <w:tr w:rsidR="00D57B0E" w:rsidRPr="00D32F77" w14:paraId="3799F139" w14:textId="77777777" w:rsidTr="0007237C">
        <w:trPr>
          <w:trHeight w:val="155"/>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59784B51" w14:textId="77777777" w:rsidR="00D57B0E" w:rsidRPr="00D258FC" w:rsidRDefault="00D57B0E" w:rsidP="00646BEA">
            <w:pPr>
              <w:spacing w:after="0" w:line="240" w:lineRule="auto"/>
              <w:jc w:val="center"/>
              <w:rPr>
                <w:rFonts w:ascii="Arial" w:eastAsia="Times New Roman" w:hAnsi="Arial" w:cs="Arial"/>
                <w:color w:val="000000"/>
                <w:sz w:val="18"/>
                <w:szCs w:val="18"/>
              </w:rPr>
            </w:pPr>
            <w:r w:rsidRPr="00D258FC">
              <w:rPr>
                <w:rFonts w:ascii="Arial" w:eastAsia="Times New Roman" w:hAnsi="Arial" w:cs="Arial"/>
                <w:color w:val="000000"/>
                <w:sz w:val="18"/>
                <w:szCs w:val="18"/>
              </w:rPr>
              <w:t>Gestión de ingreso del estudiante Pregrado / Cúcuta</w:t>
            </w:r>
          </w:p>
        </w:tc>
        <w:tc>
          <w:tcPr>
            <w:tcW w:w="1366" w:type="dxa"/>
            <w:tcBorders>
              <w:top w:val="nil"/>
              <w:left w:val="nil"/>
              <w:bottom w:val="single" w:sz="4" w:space="0" w:color="auto"/>
              <w:right w:val="single" w:sz="4" w:space="0" w:color="auto"/>
            </w:tcBorders>
            <w:shd w:val="clear" w:color="auto" w:fill="auto"/>
            <w:noWrap/>
            <w:vAlign w:val="bottom"/>
            <w:hideMark/>
          </w:tcPr>
          <w:p w14:paraId="76EE4B3F" w14:textId="77777777" w:rsidR="00D57B0E" w:rsidRPr="00D258FC" w:rsidRDefault="00D57B0E" w:rsidP="00646BEA">
            <w:pPr>
              <w:spacing w:after="0" w:line="240" w:lineRule="auto"/>
              <w:jc w:val="right"/>
              <w:rPr>
                <w:rFonts w:ascii="Arial" w:eastAsia="Times New Roman" w:hAnsi="Arial" w:cs="Arial"/>
                <w:color w:val="000000"/>
              </w:rPr>
            </w:pPr>
            <w:r w:rsidRPr="00D258FC">
              <w:rPr>
                <w:rFonts w:ascii="Arial" w:eastAsia="Times New Roman" w:hAnsi="Arial" w:cs="Arial"/>
                <w:color w:val="000000"/>
              </w:rPr>
              <w:t>5</w:t>
            </w:r>
          </w:p>
        </w:tc>
        <w:tc>
          <w:tcPr>
            <w:tcW w:w="1422" w:type="dxa"/>
            <w:tcBorders>
              <w:top w:val="nil"/>
              <w:left w:val="nil"/>
              <w:bottom w:val="single" w:sz="4" w:space="0" w:color="auto"/>
              <w:right w:val="single" w:sz="4" w:space="0" w:color="auto"/>
            </w:tcBorders>
            <w:shd w:val="clear" w:color="auto" w:fill="auto"/>
            <w:noWrap/>
            <w:vAlign w:val="bottom"/>
            <w:hideMark/>
          </w:tcPr>
          <w:p w14:paraId="2EC9B483" w14:textId="77777777" w:rsidR="00D57B0E" w:rsidRPr="00D258FC" w:rsidRDefault="00D57B0E" w:rsidP="00646BEA">
            <w:pPr>
              <w:spacing w:after="0" w:line="240" w:lineRule="auto"/>
              <w:jc w:val="right"/>
              <w:rPr>
                <w:rFonts w:ascii="Arial" w:eastAsia="Times New Roman" w:hAnsi="Arial" w:cs="Arial"/>
                <w:color w:val="000000"/>
              </w:rPr>
            </w:pPr>
            <w:r w:rsidRPr="00D258FC">
              <w:rPr>
                <w:rFonts w:ascii="Arial" w:eastAsia="Times New Roman" w:hAnsi="Arial" w:cs="Arial"/>
                <w:color w:val="000000"/>
              </w:rPr>
              <w:t>3</w:t>
            </w:r>
          </w:p>
        </w:tc>
        <w:tc>
          <w:tcPr>
            <w:tcW w:w="1469" w:type="dxa"/>
            <w:tcBorders>
              <w:top w:val="nil"/>
              <w:left w:val="nil"/>
              <w:bottom w:val="single" w:sz="4" w:space="0" w:color="auto"/>
              <w:right w:val="single" w:sz="4" w:space="0" w:color="auto"/>
            </w:tcBorders>
            <w:shd w:val="clear" w:color="auto" w:fill="auto"/>
            <w:noWrap/>
            <w:vAlign w:val="bottom"/>
            <w:hideMark/>
          </w:tcPr>
          <w:p w14:paraId="0B1ECC8D" w14:textId="77777777" w:rsidR="00D57B0E" w:rsidRPr="00D258FC" w:rsidRDefault="00D57B0E" w:rsidP="00646BEA">
            <w:pPr>
              <w:spacing w:after="0" w:line="240" w:lineRule="auto"/>
              <w:jc w:val="right"/>
              <w:rPr>
                <w:rFonts w:ascii="Arial" w:eastAsia="Times New Roman" w:hAnsi="Arial" w:cs="Arial"/>
                <w:color w:val="000000"/>
              </w:rPr>
            </w:pPr>
            <w:r w:rsidRPr="00D258FC">
              <w:rPr>
                <w:rFonts w:ascii="Arial" w:eastAsia="Times New Roman" w:hAnsi="Arial" w:cs="Arial"/>
                <w:color w:val="000000"/>
              </w:rPr>
              <w:t>1</w:t>
            </w:r>
          </w:p>
        </w:tc>
      </w:tr>
      <w:tr w:rsidR="00D57B0E" w:rsidRPr="00D32F77" w14:paraId="6B191310" w14:textId="77777777" w:rsidTr="0007237C">
        <w:trPr>
          <w:trHeight w:val="53"/>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27C7F3CC" w14:textId="77777777" w:rsidR="00D57B0E" w:rsidRPr="00D258FC" w:rsidRDefault="00D57B0E" w:rsidP="00646BEA">
            <w:pPr>
              <w:spacing w:after="0" w:line="240" w:lineRule="auto"/>
              <w:jc w:val="center"/>
              <w:rPr>
                <w:rFonts w:ascii="Arial" w:eastAsia="Times New Roman" w:hAnsi="Arial" w:cs="Arial"/>
                <w:color w:val="000000"/>
                <w:sz w:val="18"/>
                <w:szCs w:val="18"/>
              </w:rPr>
            </w:pPr>
            <w:r w:rsidRPr="00D258FC">
              <w:rPr>
                <w:rFonts w:ascii="Arial" w:eastAsia="Times New Roman" w:hAnsi="Arial" w:cs="Arial"/>
                <w:color w:val="000000"/>
                <w:sz w:val="18"/>
                <w:szCs w:val="18"/>
              </w:rPr>
              <w:t>Educación Continua / Barranquilla</w:t>
            </w:r>
          </w:p>
        </w:tc>
        <w:tc>
          <w:tcPr>
            <w:tcW w:w="1366" w:type="dxa"/>
            <w:tcBorders>
              <w:top w:val="nil"/>
              <w:left w:val="nil"/>
              <w:bottom w:val="single" w:sz="4" w:space="0" w:color="auto"/>
              <w:right w:val="single" w:sz="4" w:space="0" w:color="auto"/>
            </w:tcBorders>
            <w:shd w:val="clear" w:color="auto" w:fill="auto"/>
            <w:noWrap/>
            <w:vAlign w:val="bottom"/>
            <w:hideMark/>
          </w:tcPr>
          <w:p w14:paraId="3CE095A7" w14:textId="77777777" w:rsidR="00D57B0E" w:rsidRPr="00D258FC" w:rsidRDefault="00D57B0E" w:rsidP="00646BEA">
            <w:pPr>
              <w:spacing w:after="0" w:line="240" w:lineRule="auto"/>
              <w:rPr>
                <w:rFonts w:ascii="Arial" w:eastAsia="Times New Roman" w:hAnsi="Arial" w:cs="Arial"/>
                <w:color w:val="000000"/>
              </w:rPr>
            </w:pPr>
            <w:r w:rsidRPr="00D258FC">
              <w:rPr>
                <w:rFonts w:ascii="Arial" w:eastAsia="Times New Roman" w:hAnsi="Arial" w:cs="Arial"/>
                <w:color w:val="000000"/>
              </w:rPr>
              <w:t> </w:t>
            </w:r>
          </w:p>
        </w:tc>
        <w:tc>
          <w:tcPr>
            <w:tcW w:w="1422" w:type="dxa"/>
            <w:tcBorders>
              <w:top w:val="nil"/>
              <w:left w:val="nil"/>
              <w:bottom w:val="single" w:sz="4" w:space="0" w:color="auto"/>
              <w:right w:val="single" w:sz="4" w:space="0" w:color="auto"/>
            </w:tcBorders>
            <w:shd w:val="clear" w:color="auto" w:fill="auto"/>
            <w:noWrap/>
            <w:vAlign w:val="bottom"/>
            <w:hideMark/>
          </w:tcPr>
          <w:p w14:paraId="0ED9F885" w14:textId="77777777" w:rsidR="00D57B0E" w:rsidRPr="00D258FC" w:rsidRDefault="00D57B0E" w:rsidP="00646BEA">
            <w:pPr>
              <w:spacing w:after="0" w:line="240" w:lineRule="auto"/>
              <w:rPr>
                <w:rFonts w:ascii="Arial" w:eastAsia="Times New Roman" w:hAnsi="Arial" w:cs="Arial"/>
                <w:color w:val="000000"/>
              </w:rPr>
            </w:pPr>
            <w:r w:rsidRPr="00D258FC">
              <w:rPr>
                <w:rFonts w:ascii="Arial" w:eastAsia="Times New Roman" w:hAnsi="Arial" w:cs="Arial"/>
                <w:color w:val="000000"/>
              </w:rPr>
              <w:t> </w:t>
            </w:r>
          </w:p>
        </w:tc>
        <w:tc>
          <w:tcPr>
            <w:tcW w:w="1469" w:type="dxa"/>
            <w:tcBorders>
              <w:top w:val="nil"/>
              <w:left w:val="nil"/>
              <w:bottom w:val="single" w:sz="4" w:space="0" w:color="auto"/>
              <w:right w:val="single" w:sz="4" w:space="0" w:color="auto"/>
            </w:tcBorders>
            <w:shd w:val="clear" w:color="auto" w:fill="auto"/>
            <w:noWrap/>
            <w:vAlign w:val="bottom"/>
            <w:hideMark/>
          </w:tcPr>
          <w:p w14:paraId="5B1FB96B" w14:textId="77777777" w:rsidR="00D57B0E" w:rsidRPr="00D258FC" w:rsidRDefault="00D57B0E" w:rsidP="00646BEA">
            <w:pPr>
              <w:spacing w:after="0" w:line="240" w:lineRule="auto"/>
              <w:rPr>
                <w:rFonts w:ascii="Arial" w:eastAsia="Times New Roman" w:hAnsi="Arial" w:cs="Arial"/>
                <w:color w:val="000000"/>
              </w:rPr>
            </w:pPr>
            <w:r w:rsidRPr="00D258FC">
              <w:rPr>
                <w:rFonts w:ascii="Arial" w:eastAsia="Times New Roman" w:hAnsi="Arial" w:cs="Arial"/>
                <w:color w:val="000000"/>
              </w:rPr>
              <w:t> </w:t>
            </w:r>
          </w:p>
        </w:tc>
      </w:tr>
      <w:tr w:rsidR="00D57B0E" w:rsidRPr="00D32F77" w14:paraId="3BF61C0A" w14:textId="77777777" w:rsidTr="0007237C">
        <w:trPr>
          <w:trHeight w:val="53"/>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3BFD3ACF" w14:textId="77777777" w:rsidR="00D57B0E" w:rsidRPr="00D258FC" w:rsidRDefault="00D57B0E" w:rsidP="00646BEA">
            <w:pPr>
              <w:spacing w:after="0" w:line="240" w:lineRule="auto"/>
              <w:jc w:val="center"/>
              <w:rPr>
                <w:rFonts w:ascii="Arial" w:eastAsia="Times New Roman" w:hAnsi="Arial" w:cs="Arial"/>
                <w:color w:val="000000"/>
                <w:sz w:val="18"/>
                <w:szCs w:val="18"/>
              </w:rPr>
            </w:pPr>
            <w:r w:rsidRPr="00D258FC">
              <w:rPr>
                <w:rFonts w:ascii="Arial" w:eastAsia="Times New Roman" w:hAnsi="Arial" w:cs="Arial"/>
                <w:color w:val="000000"/>
                <w:sz w:val="18"/>
                <w:szCs w:val="18"/>
              </w:rPr>
              <w:t>Educación Continua/ Cúcuta</w:t>
            </w:r>
          </w:p>
        </w:tc>
        <w:tc>
          <w:tcPr>
            <w:tcW w:w="1366" w:type="dxa"/>
            <w:tcBorders>
              <w:top w:val="nil"/>
              <w:left w:val="nil"/>
              <w:bottom w:val="single" w:sz="4" w:space="0" w:color="auto"/>
              <w:right w:val="single" w:sz="4" w:space="0" w:color="auto"/>
            </w:tcBorders>
            <w:shd w:val="clear" w:color="auto" w:fill="auto"/>
            <w:noWrap/>
            <w:vAlign w:val="bottom"/>
            <w:hideMark/>
          </w:tcPr>
          <w:p w14:paraId="7CC5E38C" w14:textId="77777777" w:rsidR="00D57B0E" w:rsidRPr="00D258FC" w:rsidRDefault="00D57B0E" w:rsidP="00646BEA">
            <w:pPr>
              <w:spacing w:after="0" w:line="240" w:lineRule="auto"/>
              <w:jc w:val="right"/>
              <w:rPr>
                <w:rFonts w:ascii="Arial" w:eastAsia="Times New Roman" w:hAnsi="Arial" w:cs="Arial"/>
                <w:color w:val="000000"/>
              </w:rPr>
            </w:pPr>
            <w:r w:rsidRPr="00D258FC">
              <w:rPr>
                <w:rFonts w:ascii="Arial" w:eastAsia="Times New Roman" w:hAnsi="Arial" w:cs="Arial"/>
                <w:color w:val="000000"/>
              </w:rPr>
              <w:t>3</w:t>
            </w:r>
          </w:p>
        </w:tc>
        <w:tc>
          <w:tcPr>
            <w:tcW w:w="1422" w:type="dxa"/>
            <w:tcBorders>
              <w:top w:val="nil"/>
              <w:left w:val="nil"/>
              <w:bottom w:val="single" w:sz="4" w:space="0" w:color="auto"/>
              <w:right w:val="single" w:sz="4" w:space="0" w:color="auto"/>
            </w:tcBorders>
            <w:shd w:val="clear" w:color="auto" w:fill="auto"/>
            <w:noWrap/>
            <w:vAlign w:val="bottom"/>
            <w:hideMark/>
          </w:tcPr>
          <w:p w14:paraId="4EB77595" w14:textId="77777777" w:rsidR="00D57B0E" w:rsidRPr="00D258FC" w:rsidRDefault="00D57B0E" w:rsidP="00646BEA">
            <w:pPr>
              <w:spacing w:after="0" w:line="240" w:lineRule="auto"/>
              <w:jc w:val="right"/>
              <w:rPr>
                <w:rFonts w:ascii="Arial" w:eastAsia="Times New Roman" w:hAnsi="Arial" w:cs="Arial"/>
                <w:color w:val="000000"/>
              </w:rPr>
            </w:pPr>
            <w:r w:rsidRPr="00D258FC">
              <w:rPr>
                <w:rFonts w:ascii="Arial" w:eastAsia="Times New Roman" w:hAnsi="Arial" w:cs="Arial"/>
                <w:color w:val="000000"/>
              </w:rPr>
              <w:t>9</w:t>
            </w:r>
          </w:p>
        </w:tc>
        <w:tc>
          <w:tcPr>
            <w:tcW w:w="1469" w:type="dxa"/>
            <w:tcBorders>
              <w:top w:val="nil"/>
              <w:left w:val="nil"/>
              <w:bottom w:val="single" w:sz="4" w:space="0" w:color="auto"/>
              <w:right w:val="single" w:sz="4" w:space="0" w:color="auto"/>
            </w:tcBorders>
            <w:shd w:val="clear" w:color="auto" w:fill="auto"/>
            <w:noWrap/>
            <w:vAlign w:val="bottom"/>
            <w:hideMark/>
          </w:tcPr>
          <w:p w14:paraId="6F26BB8E" w14:textId="77777777" w:rsidR="00D57B0E" w:rsidRPr="00D258FC" w:rsidRDefault="00D57B0E" w:rsidP="00646BEA">
            <w:pPr>
              <w:spacing w:after="0" w:line="240" w:lineRule="auto"/>
              <w:jc w:val="right"/>
              <w:rPr>
                <w:rFonts w:ascii="Arial" w:eastAsia="Times New Roman" w:hAnsi="Arial" w:cs="Arial"/>
                <w:color w:val="000000"/>
              </w:rPr>
            </w:pPr>
            <w:r w:rsidRPr="00D258FC">
              <w:rPr>
                <w:rFonts w:ascii="Arial" w:eastAsia="Times New Roman" w:hAnsi="Arial" w:cs="Arial"/>
                <w:color w:val="000000"/>
              </w:rPr>
              <w:t>1</w:t>
            </w:r>
          </w:p>
        </w:tc>
      </w:tr>
      <w:tr w:rsidR="00D57B0E" w:rsidRPr="00D32F77" w14:paraId="2B083AEF" w14:textId="77777777" w:rsidTr="0007237C">
        <w:trPr>
          <w:trHeight w:val="53"/>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6B9E835F" w14:textId="77777777" w:rsidR="00D57B0E" w:rsidRPr="00D258FC" w:rsidRDefault="00D57B0E" w:rsidP="00646BEA">
            <w:pPr>
              <w:spacing w:after="0" w:line="240" w:lineRule="auto"/>
              <w:jc w:val="center"/>
              <w:rPr>
                <w:rFonts w:ascii="Arial" w:eastAsia="Times New Roman" w:hAnsi="Arial" w:cs="Arial"/>
                <w:color w:val="000000"/>
                <w:sz w:val="18"/>
                <w:szCs w:val="18"/>
              </w:rPr>
            </w:pPr>
            <w:r w:rsidRPr="00D258FC">
              <w:rPr>
                <w:rFonts w:ascii="Arial" w:eastAsia="Times New Roman" w:hAnsi="Arial" w:cs="Arial"/>
                <w:color w:val="000000"/>
                <w:sz w:val="18"/>
                <w:szCs w:val="18"/>
              </w:rPr>
              <w:t>Conciliación en Derecho</w:t>
            </w:r>
          </w:p>
        </w:tc>
        <w:tc>
          <w:tcPr>
            <w:tcW w:w="1366" w:type="dxa"/>
            <w:tcBorders>
              <w:top w:val="nil"/>
              <w:left w:val="nil"/>
              <w:bottom w:val="single" w:sz="4" w:space="0" w:color="auto"/>
              <w:right w:val="single" w:sz="4" w:space="0" w:color="auto"/>
            </w:tcBorders>
            <w:shd w:val="clear" w:color="auto" w:fill="auto"/>
            <w:noWrap/>
            <w:vAlign w:val="bottom"/>
            <w:hideMark/>
          </w:tcPr>
          <w:p w14:paraId="3B22C840" w14:textId="77777777" w:rsidR="00D57B0E" w:rsidRPr="00D258FC" w:rsidRDefault="00D57B0E" w:rsidP="00646BEA">
            <w:pPr>
              <w:spacing w:after="0" w:line="240" w:lineRule="auto"/>
              <w:jc w:val="right"/>
              <w:rPr>
                <w:rFonts w:ascii="Arial" w:eastAsia="Times New Roman" w:hAnsi="Arial" w:cs="Arial"/>
                <w:color w:val="000000"/>
              </w:rPr>
            </w:pPr>
            <w:r w:rsidRPr="00D258FC">
              <w:rPr>
                <w:rFonts w:ascii="Arial" w:eastAsia="Times New Roman" w:hAnsi="Arial" w:cs="Arial"/>
                <w:color w:val="000000"/>
              </w:rPr>
              <w:t>4</w:t>
            </w:r>
          </w:p>
        </w:tc>
        <w:tc>
          <w:tcPr>
            <w:tcW w:w="1422" w:type="dxa"/>
            <w:tcBorders>
              <w:top w:val="nil"/>
              <w:left w:val="nil"/>
              <w:bottom w:val="single" w:sz="4" w:space="0" w:color="auto"/>
              <w:right w:val="single" w:sz="4" w:space="0" w:color="auto"/>
            </w:tcBorders>
            <w:shd w:val="clear" w:color="auto" w:fill="auto"/>
            <w:noWrap/>
            <w:vAlign w:val="bottom"/>
            <w:hideMark/>
          </w:tcPr>
          <w:p w14:paraId="40691917" w14:textId="77777777" w:rsidR="00D57B0E" w:rsidRPr="00D258FC" w:rsidRDefault="00D57B0E" w:rsidP="00646BEA">
            <w:pPr>
              <w:spacing w:after="0" w:line="240" w:lineRule="auto"/>
              <w:jc w:val="right"/>
              <w:rPr>
                <w:rFonts w:ascii="Arial" w:eastAsia="Times New Roman" w:hAnsi="Arial" w:cs="Arial"/>
                <w:color w:val="000000"/>
              </w:rPr>
            </w:pPr>
            <w:r w:rsidRPr="00D258FC">
              <w:rPr>
                <w:rFonts w:ascii="Arial" w:eastAsia="Times New Roman" w:hAnsi="Arial" w:cs="Arial"/>
                <w:color w:val="000000"/>
              </w:rPr>
              <w:t>6</w:t>
            </w:r>
          </w:p>
        </w:tc>
        <w:tc>
          <w:tcPr>
            <w:tcW w:w="1469" w:type="dxa"/>
            <w:tcBorders>
              <w:top w:val="nil"/>
              <w:left w:val="nil"/>
              <w:bottom w:val="single" w:sz="4" w:space="0" w:color="auto"/>
              <w:right w:val="single" w:sz="4" w:space="0" w:color="auto"/>
            </w:tcBorders>
            <w:shd w:val="clear" w:color="auto" w:fill="auto"/>
            <w:noWrap/>
            <w:vAlign w:val="bottom"/>
            <w:hideMark/>
          </w:tcPr>
          <w:p w14:paraId="1AF45908" w14:textId="77777777" w:rsidR="00D57B0E" w:rsidRPr="00D258FC" w:rsidRDefault="00D57B0E" w:rsidP="00646BEA">
            <w:pPr>
              <w:spacing w:after="0" w:line="240" w:lineRule="auto"/>
              <w:jc w:val="right"/>
              <w:rPr>
                <w:rFonts w:ascii="Arial" w:eastAsia="Times New Roman" w:hAnsi="Arial" w:cs="Arial"/>
                <w:color w:val="000000"/>
              </w:rPr>
            </w:pPr>
            <w:r w:rsidRPr="00D258FC">
              <w:rPr>
                <w:rFonts w:ascii="Arial" w:eastAsia="Times New Roman" w:hAnsi="Arial" w:cs="Arial"/>
                <w:color w:val="000000"/>
              </w:rPr>
              <w:t>1</w:t>
            </w:r>
          </w:p>
        </w:tc>
      </w:tr>
      <w:tr w:rsidR="00D57B0E" w:rsidRPr="00D32F77" w14:paraId="3A13BF2F" w14:textId="77777777" w:rsidTr="0007237C">
        <w:trPr>
          <w:trHeight w:val="174"/>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75C9B10C" w14:textId="77777777" w:rsidR="00D57B0E" w:rsidRPr="00D258FC" w:rsidRDefault="00D57B0E" w:rsidP="00646BEA">
            <w:pPr>
              <w:spacing w:after="0" w:line="240" w:lineRule="auto"/>
              <w:jc w:val="center"/>
              <w:rPr>
                <w:rFonts w:ascii="Arial" w:eastAsia="Times New Roman" w:hAnsi="Arial" w:cs="Arial"/>
                <w:color w:val="000000"/>
                <w:sz w:val="18"/>
                <w:szCs w:val="18"/>
              </w:rPr>
            </w:pPr>
            <w:r w:rsidRPr="00D258FC">
              <w:rPr>
                <w:rFonts w:ascii="Arial" w:eastAsia="Times New Roman" w:hAnsi="Arial" w:cs="Arial"/>
                <w:color w:val="000000"/>
                <w:sz w:val="18"/>
                <w:szCs w:val="18"/>
              </w:rPr>
              <w:t>Gestión de Eventos Académicos, Empres y Culturales</w:t>
            </w:r>
          </w:p>
        </w:tc>
        <w:tc>
          <w:tcPr>
            <w:tcW w:w="1366" w:type="dxa"/>
            <w:tcBorders>
              <w:top w:val="nil"/>
              <w:left w:val="nil"/>
              <w:bottom w:val="single" w:sz="4" w:space="0" w:color="auto"/>
              <w:right w:val="single" w:sz="4" w:space="0" w:color="auto"/>
            </w:tcBorders>
            <w:shd w:val="clear" w:color="auto" w:fill="auto"/>
            <w:noWrap/>
            <w:vAlign w:val="bottom"/>
            <w:hideMark/>
          </w:tcPr>
          <w:p w14:paraId="559A0B79" w14:textId="77777777" w:rsidR="00D57B0E" w:rsidRPr="00D258FC" w:rsidRDefault="00D57B0E" w:rsidP="00646BEA">
            <w:pPr>
              <w:spacing w:after="0" w:line="240" w:lineRule="auto"/>
              <w:jc w:val="right"/>
              <w:rPr>
                <w:rFonts w:ascii="Arial" w:eastAsia="Times New Roman" w:hAnsi="Arial" w:cs="Arial"/>
                <w:color w:val="000000"/>
              </w:rPr>
            </w:pPr>
            <w:r w:rsidRPr="00D258FC">
              <w:rPr>
                <w:rFonts w:ascii="Arial" w:eastAsia="Times New Roman" w:hAnsi="Arial" w:cs="Arial"/>
                <w:color w:val="000000"/>
              </w:rPr>
              <w:t>3</w:t>
            </w:r>
          </w:p>
        </w:tc>
        <w:tc>
          <w:tcPr>
            <w:tcW w:w="1422" w:type="dxa"/>
            <w:tcBorders>
              <w:top w:val="nil"/>
              <w:left w:val="nil"/>
              <w:bottom w:val="single" w:sz="4" w:space="0" w:color="auto"/>
              <w:right w:val="single" w:sz="4" w:space="0" w:color="auto"/>
            </w:tcBorders>
            <w:shd w:val="clear" w:color="auto" w:fill="auto"/>
            <w:noWrap/>
            <w:vAlign w:val="bottom"/>
            <w:hideMark/>
          </w:tcPr>
          <w:p w14:paraId="11B71360" w14:textId="77777777" w:rsidR="00D57B0E" w:rsidRPr="00D258FC" w:rsidRDefault="00D57B0E" w:rsidP="00646BEA">
            <w:pPr>
              <w:spacing w:after="0" w:line="240" w:lineRule="auto"/>
              <w:jc w:val="right"/>
              <w:rPr>
                <w:rFonts w:ascii="Arial" w:eastAsia="Times New Roman" w:hAnsi="Arial" w:cs="Arial"/>
                <w:color w:val="000000"/>
              </w:rPr>
            </w:pPr>
            <w:r w:rsidRPr="00D258FC">
              <w:rPr>
                <w:rFonts w:ascii="Arial" w:eastAsia="Times New Roman" w:hAnsi="Arial" w:cs="Arial"/>
                <w:color w:val="000000"/>
              </w:rPr>
              <w:t>2</w:t>
            </w:r>
          </w:p>
        </w:tc>
        <w:tc>
          <w:tcPr>
            <w:tcW w:w="1469" w:type="dxa"/>
            <w:tcBorders>
              <w:top w:val="nil"/>
              <w:left w:val="nil"/>
              <w:bottom w:val="single" w:sz="4" w:space="0" w:color="auto"/>
              <w:right w:val="single" w:sz="4" w:space="0" w:color="auto"/>
            </w:tcBorders>
            <w:shd w:val="clear" w:color="auto" w:fill="auto"/>
            <w:noWrap/>
            <w:vAlign w:val="bottom"/>
            <w:hideMark/>
          </w:tcPr>
          <w:p w14:paraId="376F0B5D" w14:textId="77777777" w:rsidR="00D57B0E" w:rsidRPr="00D258FC" w:rsidRDefault="00D57B0E" w:rsidP="00646BEA">
            <w:pPr>
              <w:spacing w:after="0" w:line="240" w:lineRule="auto"/>
              <w:jc w:val="right"/>
              <w:rPr>
                <w:rFonts w:ascii="Arial" w:eastAsia="Times New Roman" w:hAnsi="Arial" w:cs="Arial"/>
                <w:color w:val="000000"/>
              </w:rPr>
            </w:pPr>
            <w:r w:rsidRPr="00D258FC">
              <w:rPr>
                <w:rFonts w:ascii="Arial" w:eastAsia="Times New Roman" w:hAnsi="Arial" w:cs="Arial"/>
                <w:color w:val="000000"/>
              </w:rPr>
              <w:t>0</w:t>
            </w:r>
          </w:p>
        </w:tc>
      </w:tr>
      <w:tr w:rsidR="00D57B0E" w:rsidRPr="00D32F77" w14:paraId="036D42EC" w14:textId="77777777" w:rsidTr="0007237C">
        <w:trPr>
          <w:trHeight w:val="53"/>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229A4418" w14:textId="77777777" w:rsidR="00D57B0E" w:rsidRPr="00D258FC" w:rsidRDefault="00D57B0E" w:rsidP="00646BEA">
            <w:pPr>
              <w:spacing w:after="0" w:line="240" w:lineRule="auto"/>
              <w:jc w:val="center"/>
              <w:rPr>
                <w:rFonts w:ascii="Arial" w:eastAsia="Times New Roman" w:hAnsi="Arial" w:cs="Arial"/>
                <w:color w:val="000000"/>
                <w:sz w:val="18"/>
                <w:szCs w:val="18"/>
              </w:rPr>
            </w:pPr>
            <w:r w:rsidRPr="00D258FC">
              <w:rPr>
                <w:rFonts w:ascii="Arial" w:eastAsia="Times New Roman" w:hAnsi="Arial" w:cs="Arial"/>
                <w:color w:val="000000"/>
                <w:sz w:val="18"/>
                <w:szCs w:val="18"/>
              </w:rPr>
              <w:t>Gestión de Recursos Bibliográfico / Barranquilla</w:t>
            </w:r>
          </w:p>
        </w:tc>
        <w:tc>
          <w:tcPr>
            <w:tcW w:w="1366" w:type="dxa"/>
            <w:tcBorders>
              <w:top w:val="nil"/>
              <w:left w:val="nil"/>
              <w:bottom w:val="single" w:sz="4" w:space="0" w:color="auto"/>
              <w:right w:val="single" w:sz="4" w:space="0" w:color="auto"/>
            </w:tcBorders>
            <w:shd w:val="clear" w:color="auto" w:fill="auto"/>
            <w:noWrap/>
            <w:vAlign w:val="bottom"/>
            <w:hideMark/>
          </w:tcPr>
          <w:p w14:paraId="13331447" w14:textId="77777777" w:rsidR="00D57B0E" w:rsidRPr="00D258FC" w:rsidRDefault="00D57B0E" w:rsidP="00646BEA">
            <w:pPr>
              <w:spacing w:after="0" w:line="240" w:lineRule="auto"/>
              <w:jc w:val="right"/>
              <w:rPr>
                <w:rFonts w:ascii="Arial" w:eastAsia="Times New Roman" w:hAnsi="Arial" w:cs="Arial"/>
                <w:color w:val="000000"/>
              </w:rPr>
            </w:pPr>
            <w:r w:rsidRPr="00D258FC">
              <w:rPr>
                <w:rFonts w:ascii="Arial" w:eastAsia="Times New Roman" w:hAnsi="Arial" w:cs="Arial"/>
                <w:color w:val="000000"/>
              </w:rPr>
              <w:t>3</w:t>
            </w:r>
          </w:p>
        </w:tc>
        <w:tc>
          <w:tcPr>
            <w:tcW w:w="1422" w:type="dxa"/>
            <w:tcBorders>
              <w:top w:val="nil"/>
              <w:left w:val="nil"/>
              <w:bottom w:val="single" w:sz="4" w:space="0" w:color="auto"/>
              <w:right w:val="single" w:sz="4" w:space="0" w:color="auto"/>
            </w:tcBorders>
            <w:shd w:val="clear" w:color="auto" w:fill="auto"/>
            <w:noWrap/>
            <w:vAlign w:val="bottom"/>
            <w:hideMark/>
          </w:tcPr>
          <w:p w14:paraId="299DAD2E" w14:textId="77777777" w:rsidR="00D57B0E" w:rsidRPr="00D258FC" w:rsidRDefault="00D57B0E" w:rsidP="00646BEA">
            <w:pPr>
              <w:spacing w:after="0" w:line="240" w:lineRule="auto"/>
              <w:jc w:val="right"/>
              <w:rPr>
                <w:rFonts w:ascii="Arial" w:eastAsia="Times New Roman" w:hAnsi="Arial" w:cs="Arial"/>
                <w:color w:val="000000"/>
              </w:rPr>
            </w:pPr>
            <w:r w:rsidRPr="00D258FC">
              <w:rPr>
                <w:rFonts w:ascii="Arial" w:eastAsia="Times New Roman" w:hAnsi="Arial" w:cs="Arial"/>
                <w:color w:val="000000"/>
              </w:rPr>
              <w:t>2</w:t>
            </w:r>
          </w:p>
        </w:tc>
        <w:tc>
          <w:tcPr>
            <w:tcW w:w="1469" w:type="dxa"/>
            <w:tcBorders>
              <w:top w:val="nil"/>
              <w:left w:val="nil"/>
              <w:bottom w:val="single" w:sz="4" w:space="0" w:color="auto"/>
              <w:right w:val="single" w:sz="4" w:space="0" w:color="auto"/>
            </w:tcBorders>
            <w:shd w:val="clear" w:color="auto" w:fill="auto"/>
            <w:noWrap/>
            <w:vAlign w:val="bottom"/>
            <w:hideMark/>
          </w:tcPr>
          <w:p w14:paraId="210978D5" w14:textId="77777777" w:rsidR="00D57B0E" w:rsidRPr="00D258FC" w:rsidRDefault="00D57B0E" w:rsidP="00646BEA">
            <w:pPr>
              <w:spacing w:after="0" w:line="240" w:lineRule="auto"/>
              <w:jc w:val="right"/>
              <w:rPr>
                <w:rFonts w:ascii="Arial" w:eastAsia="Times New Roman" w:hAnsi="Arial" w:cs="Arial"/>
                <w:color w:val="000000"/>
              </w:rPr>
            </w:pPr>
            <w:r w:rsidRPr="00D258FC">
              <w:rPr>
                <w:rFonts w:ascii="Arial" w:eastAsia="Times New Roman" w:hAnsi="Arial" w:cs="Arial"/>
                <w:color w:val="000000"/>
              </w:rPr>
              <w:t>0</w:t>
            </w:r>
          </w:p>
        </w:tc>
      </w:tr>
      <w:tr w:rsidR="00D57B0E" w:rsidRPr="00D32F77" w14:paraId="29EAA5B0" w14:textId="77777777" w:rsidTr="0007237C">
        <w:trPr>
          <w:trHeight w:val="53"/>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11AD0C6A" w14:textId="77777777" w:rsidR="00D57B0E" w:rsidRPr="00D258FC" w:rsidRDefault="00D57B0E" w:rsidP="00646BEA">
            <w:pPr>
              <w:spacing w:after="0" w:line="240" w:lineRule="auto"/>
              <w:jc w:val="center"/>
              <w:rPr>
                <w:rFonts w:ascii="Arial" w:eastAsia="Times New Roman" w:hAnsi="Arial" w:cs="Arial"/>
                <w:color w:val="000000"/>
                <w:sz w:val="18"/>
                <w:szCs w:val="18"/>
              </w:rPr>
            </w:pPr>
            <w:r w:rsidRPr="00D258FC">
              <w:rPr>
                <w:rFonts w:ascii="Arial" w:eastAsia="Times New Roman" w:hAnsi="Arial" w:cs="Arial"/>
                <w:color w:val="000000"/>
                <w:sz w:val="18"/>
                <w:szCs w:val="18"/>
              </w:rPr>
              <w:t>Gestión de Recursos Bibliográfico / Cúcuta</w:t>
            </w:r>
          </w:p>
        </w:tc>
        <w:tc>
          <w:tcPr>
            <w:tcW w:w="1366" w:type="dxa"/>
            <w:tcBorders>
              <w:top w:val="nil"/>
              <w:left w:val="nil"/>
              <w:bottom w:val="single" w:sz="4" w:space="0" w:color="auto"/>
              <w:right w:val="single" w:sz="4" w:space="0" w:color="auto"/>
            </w:tcBorders>
            <w:shd w:val="clear" w:color="auto" w:fill="auto"/>
            <w:noWrap/>
            <w:vAlign w:val="bottom"/>
            <w:hideMark/>
          </w:tcPr>
          <w:p w14:paraId="36C1E638" w14:textId="77777777" w:rsidR="00D57B0E" w:rsidRPr="00D258FC" w:rsidRDefault="00D57B0E" w:rsidP="00646BEA">
            <w:pPr>
              <w:spacing w:after="0" w:line="240" w:lineRule="auto"/>
              <w:jc w:val="right"/>
              <w:rPr>
                <w:rFonts w:ascii="Arial" w:eastAsia="Times New Roman" w:hAnsi="Arial" w:cs="Arial"/>
                <w:color w:val="000000"/>
              </w:rPr>
            </w:pPr>
            <w:r w:rsidRPr="00D258FC">
              <w:rPr>
                <w:rFonts w:ascii="Arial" w:eastAsia="Times New Roman" w:hAnsi="Arial" w:cs="Arial"/>
                <w:color w:val="000000"/>
              </w:rPr>
              <w:t>5</w:t>
            </w:r>
          </w:p>
        </w:tc>
        <w:tc>
          <w:tcPr>
            <w:tcW w:w="1422" w:type="dxa"/>
            <w:tcBorders>
              <w:top w:val="nil"/>
              <w:left w:val="nil"/>
              <w:bottom w:val="single" w:sz="4" w:space="0" w:color="auto"/>
              <w:right w:val="single" w:sz="4" w:space="0" w:color="auto"/>
            </w:tcBorders>
            <w:shd w:val="clear" w:color="auto" w:fill="auto"/>
            <w:noWrap/>
            <w:vAlign w:val="bottom"/>
            <w:hideMark/>
          </w:tcPr>
          <w:p w14:paraId="47A9D686" w14:textId="77777777" w:rsidR="00D57B0E" w:rsidRPr="00D258FC" w:rsidRDefault="00D57B0E" w:rsidP="00646BEA">
            <w:pPr>
              <w:spacing w:after="0" w:line="240" w:lineRule="auto"/>
              <w:jc w:val="right"/>
              <w:rPr>
                <w:rFonts w:ascii="Arial" w:eastAsia="Times New Roman" w:hAnsi="Arial" w:cs="Arial"/>
                <w:color w:val="000000"/>
              </w:rPr>
            </w:pPr>
            <w:r w:rsidRPr="00D258FC">
              <w:rPr>
                <w:rFonts w:ascii="Arial" w:eastAsia="Times New Roman" w:hAnsi="Arial" w:cs="Arial"/>
                <w:color w:val="000000"/>
              </w:rPr>
              <w:t>3</w:t>
            </w:r>
          </w:p>
        </w:tc>
        <w:tc>
          <w:tcPr>
            <w:tcW w:w="1469" w:type="dxa"/>
            <w:tcBorders>
              <w:top w:val="nil"/>
              <w:left w:val="nil"/>
              <w:bottom w:val="single" w:sz="4" w:space="0" w:color="auto"/>
              <w:right w:val="single" w:sz="4" w:space="0" w:color="auto"/>
            </w:tcBorders>
            <w:shd w:val="clear" w:color="auto" w:fill="auto"/>
            <w:noWrap/>
            <w:vAlign w:val="bottom"/>
            <w:hideMark/>
          </w:tcPr>
          <w:p w14:paraId="5997A6E6" w14:textId="77777777" w:rsidR="00D57B0E" w:rsidRPr="00D258FC" w:rsidRDefault="00D57B0E" w:rsidP="00646BEA">
            <w:pPr>
              <w:spacing w:after="0" w:line="240" w:lineRule="auto"/>
              <w:jc w:val="right"/>
              <w:rPr>
                <w:rFonts w:ascii="Arial" w:eastAsia="Times New Roman" w:hAnsi="Arial" w:cs="Arial"/>
                <w:color w:val="000000"/>
              </w:rPr>
            </w:pPr>
            <w:r w:rsidRPr="00D258FC">
              <w:rPr>
                <w:rFonts w:ascii="Arial" w:eastAsia="Times New Roman" w:hAnsi="Arial" w:cs="Arial"/>
                <w:color w:val="000000"/>
              </w:rPr>
              <w:t>0</w:t>
            </w:r>
          </w:p>
        </w:tc>
      </w:tr>
      <w:tr w:rsidR="00D57B0E" w:rsidRPr="00D32F77" w14:paraId="35D3A5A7" w14:textId="77777777" w:rsidTr="0007237C">
        <w:trPr>
          <w:trHeight w:val="53"/>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29E32C80" w14:textId="77777777" w:rsidR="00D57B0E" w:rsidRPr="00D258FC" w:rsidRDefault="00D57B0E" w:rsidP="00646BEA">
            <w:pPr>
              <w:spacing w:after="0" w:line="240" w:lineRule="auto"/>
              <w:jc w:val="center"/>
              <w:rPr>
                <w:rFonts w:ascii="Arial" w:eastAsia="Times New Roman" w:hAnsi="Arial" w:cs="Arial"/>
                <w:color w:val="000000"/>
                <w:sz w:val="18"/>
                <w:szCs w:val="18"/>
              </w:rPr>
            </w:pPr>
            <w:r w:rsidRPr="00D258FC">
              <w:rPr>
                <w:rFonts w:ascii="Arial" w:eastAsia="Times New Roman" w:hAnsi="Arial" w:cs="Arial"/>
                <w:color w:val="000000"/>
                <w:sz w:val="18"/>
                <w:szCs w:val="18"/>
              </w:rPr>
              <w:t>Gestión Administrativa (TH) Barranquilla</w:t>
            </w:r>
          </w:p>
        </w:tc>
        <w:tc>
          <w:tcPr>
            <w:tcW w:w="1366" w:type="dxa"/>
            <w:tcBorders>
              <w:top w:val="nil"/>
              <w:left w:val="nil"/>
              <w:bottom w:val="single" w:sz="4" w:space="0" w:color="auto"/>
              <w:right w:val="single" w:sz="4" w:space="0" w:color="auto"/>
            </w:tcBorders>
            <w:shd w:val="clear" w:color="auto" w:fill="auto"/>
            <w:noWrap/>
            <w:vAlign w:val="bottom"/>
            <w:hideMark/>
          </w:tcPr>
          <w:p w14:paraId="0B2F02FE" w14:textId="234E3B67" w:rsidR="00D57B0E" w:rsidRPr="00D258FC" w:rsidRDefault="00D57B0E" w:rsidP="00EF60A0">
            <w:pPr>
              <w:spacing w:after="0" w:line="240" w:lineRule="auto"/>
              <w:jc w:val="right"/>
              <w:rPr>
                <w:rFonts w:ascii="Arial" w:eastAsia="Times New Roman" w:hAnsi="Arial" w:cs="Arial"/>
                <w:color w:val="000000"/>
              </w:rPr>
            </w:pPr>
            <w:r w:rsidRPr="00D258FC">
              <w:rPr>
                <w:rFonts w:ascii="Arial" w:eastAsia="Times New Roman" w:hAnsi="Arial" w:cs="Arial"/>
                <w:color w:val="000000"/>
              </w:rPr>
              <w:t> </w:t>
            </w:r>
            <w:r w:rsidR="00FE4C12">
              <w:rPr>
                <w:rFonts w:ascii="Arial" w:eastAsia="Times New Roman" w:hAnsi="Arial" w:cs="Arial"/>
                <w:color w:val="000000"/>
              </w:rPr>
              <w:t>4</w:t>
            </w:r>
          </w:p>
        </w:tc>
        <w:tc>
          <w:tcPr>
            <w:tcW w:w="1422" w:type="dxa"/>
            <w:tcBorders>
              <w:top w:val="nil"/>
              <w:left w:val="nil"/>
              <w:bottom w:val="single" w:sz="4" w:space="0" w:color="auto"/>
              <w:right w:val="single" w:sz="4" w:space="0" w:color="auto"/>
            </w:tcBorders>
            <w:shd w:val="clear" w:color="auto" w:fill="auto"/>
            <w:noWrap/>
            <w:vAlign w:val="bottom"/>
            <w:hideMark/>
          </w:tcPr>
          <w:p w14:paraId="2592919B" w14:textId="0B49921F" w:rsidR="00D57B0E" w:rsidRPr="00D258FC" w:rsidRDefault="00D57B0E" w:rsidP="00EF60A0">
            <w:pPr>
              <w:spacing w:after="0" w:line="240" w:lineRule="auto"/>
              <w:jc w:val="right"/>
              <w:rPr>
                <w:rFonts w:ascii="Arial" w:eastAsia="Times New Roman" w:hAnsi="Arial" w:cs="Arial"/>
                <w:color w:val="000000"/>
              </w:rPr>
            </w:pPr>
            <w:r w:rsidRPr="00D258FC">
              <w:rPr>
                <w:rFonts w:ascii="Arial" w:eastAsia="Times New Roman" w:hAnsi="Arial" w:cs="Arial"/>
                <w:color w:val="000000"/>
              </w:rPr>
              <w:t> </w:t>
            </w:r>
            <w:r w:rsidR="00FE4C12">
              <w:rPr>
                <w:rFonts w:ascii="Arial" w:eastAsia="Times New Roman" w:hAnsi="Arial" w:cs="Arial"/>
                <w:color w:val="000000"/>
              </w:rPr>
              <w:t>5</w:t>
            </w:r>
          </w:p>
        </w:tc>
        <w:tc>
          <w:tcPr>
            <w:tcW w:w="1469" w:type="dxa"/>
            <w:tcBorders>
              <w:top w:val="nil"/>
              <w:left w:val="nil"/>
              <w:bottom w:val="single" w:sz="4" w:space="0" w:color="auto"/>
              <w:right w:val="single" w:sz="4" w:space="0" w:color="auto"/>
            </w:tcBorders>
            <w:shd w:val="clear" w:color="auto" w:fill="auto"/>
            <w:noWrap/>
            <w:vAlign w:val="bottom"/>
            <w:hideMark/>
          </w:tcPr>
          <w:p w14:paraId="02E8BE28" w14:textId="67FD2E4F" w:rsidR="00D57B0E" w:rsidRPr="00D258FC" w:rsidRDefault="00D57B0E" w:rsidP="00EF60A0">
            <w:pPr>
              <w:spacing w:after="0" w:line="240" w:lineRule="auto"/>
              <w:jc w:val="right"/>
              <w:rPr>
                <w:rFonts w:ascii="Arial" w:eastAsia="Times New Roman" w:hAnsi="Arial" w:cs="Arial"/>
                <w:color w:val="000000"/>
              </w:rPr>
            </w:pPr>
            <w:r w:rsidRPr="00D258FC">
              <w:rPr>
                <w:rFonts w:ascii="Arial" w:eastAsia="Times New Roman" w:hAnsi="Arial" w:cs="Arial"/>
                <w:color w:val="000000"/>
              </w:rPr>
              <w:t> </w:t>
            </w:r>
            <w:r w:rsidR="00EF60A0">
              <w:rPr>
                <w:rFonts w:ascii="Arial" w:eastAsia="Times New Roman" w:hAnsi="Arial" w:cs="Arial"/>
                <w:color w:val="000000"/>
              </w:rPr>
              <w:t>0</w:t>
            </w:r>
          </w:p>
        </w:tc>
      </w:tr>
      <w:tr w:rsidR="00D57B0E" w:rsidRPr="00D32F77" w14:paraId="6B80ED06" w14:textId="77777777" w:rsidTr="0007237C">
        <w:trPr>
          <w:trHeight w:val="53"/>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1386B617" w14:textId="77777777" w:rsidR="00D57B0E" w:rsidRPr="00D258FC" w:rsidRDefault="00D57B0E" w:rsidP="00646BEA">
            <w:pPr>
              <w:spacing w:after="0" w:line="240" w:lineRule="auto"/>
              <w:jc w:val="center"/>
              <w:rPr>
                <w:rFonts w:ascii="Arial" w:eastAsia="Times New Roman" w:hAnsi="Arial" w:cs="Arial"/>
                <w:color w:val="000000"/>
                <w:sz w:val="18"/>
                <w:szCs w:val="18"/>
              </w:rPr>
            </w:pPr>
            <w:r w:rsidRPr="00D258FC">
              <w:rPr>
                <w:rFonts w:ascii="Arial" w:eastAsia="Times New Roman" w:hAnsi="Arial" w:cs="Arial"/>
                <w:color w:val="000000"/>
                <w:sz w:val="18"/>
                <w:szCs w:val="18"/>
              </w:rPr>
              <w:t>Gestión Administrativa (TH) Cúcuta</w:t>
            </w:r>
          </w:p>
        </w:tc>
        <w:tc>
          <w:tcPr>
            <w:tcW w:w="1366" w:type="dxa"/>
            <w:tcBorders>
              <w:top w:val="nil"/>
              <w:left w:val="nil"/>
              <w:bottom w:val="single" w:sz="4" w:space="0" w:color="auto"/>
              <w:right w:val="single" w:sz="4" w:space="0" w:color="auto"/>
            </w:tcBorders>
            <w:shd w:val="clear" w:color="auto" w:fill="auto"/>
            <w:noWrap/>
            <w:vAlign w:val="bottom"/>
            <w:hideMark/>
          </w:tcPr>
          <w:p w14:paraId="3204403C" w14:textId="48923652" w:rsidR="00D57B0E" w:rsidRPr="00D258FC" w:rsidRDefault="00D57B0E" w:rsidP="00EF60A0">
            <w:pPr>
              <w:spacing w:after="0" w:line="240" w:lineRule="auto"/>
              <w:jc w:val="right"/>
              <w:rPr>
                <w:rFonts w:ascii="Arial" w:eastAsia="Times New Roman" w:hAnsi="Arial" w:cs="Arial"/>
                <w:color w:val="000000"/>
              </w:rPr>
            </w:pPr>
            <w:r w:rsidRPr="00D258FC">
              <w:rPr>
                <w:rFonts w:ascii="Arial" w:eastAsia="Times New Roman" w:hAnsi="Arial" w:cs="Arial"/>
                <w:color w:val="000000"/>
              </w:rPr>
              <w:t> </w:t>
            </w:r>
            <w:r w:rsidR="00EF60A0">
              <w:rPr>
                <w:rFonts w:ascii="Arial" w:eastAsia="Times New Roman" w:hAnsi="Arial" w:cs="Arial"/>
                <w:color w:val="000000"/>
              </w:rPr>
              <w:t>2</w:t>
            </w:r>
          </w:p>
        </w:tc>
        <w:tc>
          <w:tcPr>
            <w:tcW w:w="1422" w:type="dxa"/>
            <w:tcBorders>
              <w:top w:val="nil"/>
              <w:left w:val="nil"/>
              <w:bottom w:val="single" w:sz="4" w:space="0" w:color="auto"/>
              <w:right w:val="single" w:sz="4" w:space="0" w:color="auto"/>
            </w:tcBorders>
            <w:shd w:val="clear" w:color="auto" w:fill="auto"/>
            <w:noWrap/>
            <w:vAlign w:val="bottom"/>
            <w:hideMark/>
          </w:tcPr>
          <w:p w14:paraId="68211A42" w14:textId="2C3AD4A9" w:rsidR="00D57B0E" w:rsidRPr="00D258FC" w:rsidRDefault="00D57B0E" w:rsidP="00EF60A0">
            <w:pPr>
              <w:spacing w:after="0" w:line="240" w:lineRule="auto"/>
              <w:jc w:val="right"/>
              <w:rPr>
                <w:rFonts w:ascii="Arial" w:eastAsia="Times New Roman" w:hAnsi="Arial" w:cs="Arial"/>
                <w:color w:val="000000"/>
              </w:rPr>
            </w:pPr>
            <w:r w:rsidRPr="00D258FC">
              <w:rPr>
                <w:rFonts w:ascii="Arial" w:eastAsia="Times New Roman" w:hAnsi="Arial" w:cs="Arial"/>
                <w:color w:val="000000"/>
              </w:rPr>
              <w:t> </w:t>
            </w:r>
            <w:r w:rsidR="00EF60A0">
              <w:rPr>
                <w:rFonts w:ascii="Arial" w:eastAsia="Times New Roman" w:hAnsi="Arial" w:cs="Arial"/>
                <w:color w:val="000000"/>
              </w:rPr>
              <w:t>5</w:t>
            </w:r>
          </w:p>
        </w:tc>
        <w:tc>
          <w:tcPr>
            <w:tcW w:w="1469" w:type="dxa"/>
            <w:tcBorders>
              <w:top w:val="nil"/>
              <w:left w:val="nil"/>
              <w:bottom w:val="single" w:sz="4" w:space="0" w:color="auto"/>
              <w:right w:val="single" w:sz="4" w:space="0" w:color="auto"/>
            </w:tcBorders>
            <w:shd w:val="clear" w:color="auto" w:fill="auto"/>
            <w:noWrap/>
            <w:vAlign w:val="bottom"/>
            <w:hideMark/>
          </w:tcPr>
          <w:p w14:paraId="58F9355C" w14:textId="76E68182" w:rsidR="00D57B0E" w:rsidRPr="00D258FC" w:rsidRDefault="00D57B0E" w:rsidP="00EF60A0">
            <w:pPr>
              <w:spacing w:after="0" w:line="240" w:lineRule="auto"/>
              <w:jc w:val="right"/>
              <w:rPr>
                <w:rFonts w:ascii="Arial" w:eastAsia="Times New Roman" w:hAnsi="Arial" w:cs="Arial"/>
                <w:color w:val="000000"/>
              </w:rPr>
            </w:pPr>
            <w:r w:rsidRPr="00D258FC">
              <w:rPr>
                <w:rFonts w:ascii="Arial" w:eastAsia="Times New Roman" w:hAnsi="Arial" w:cs="Arial"/>
                <w:color w:val="000000"/>
              </w:rPr>
              <w:t> </w:t>
            </w:r>
            <w:r w:rsidR="00EF60A0">
              <w:rPr>
                <w:rFonts w:ascii="Arial" w:eastAsia="Times New Roman" w:hAnsi="Arial" w:cs="Arial"/>
                <w:color w:val="000000"/>
              </w:rPr>
              <w:t>0</w:t>
            </w:r>
          </w:p>
        </w:tc>
      </w:tr>
      <w:tr w:rsidR="00D57B0E" w:rsidRPr="00D32F77" w14:paraId="4DE35F5D" w14:textId="77777777" w:rsidTr="0007237C">
        <w:trPr>
          <w:trHeight w:val="53"/>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4C1200E1" w14:textId="77777777" w:rsidR="00D57B0E" w:rsidRPr="00D258FC" w:rsidRDefault="00D57B0E" w:rsidP="00646BEA">
            <w:pPr>
              <w:spacing w:after="0" w:line="240" w:lineRule="auto"/>
              <w:jc w:val="center"/>
              <w:rPr>
                <w:rFonts w:ascii="Arial" w:eastAsia="Times New Roman" w:hAnsi="Arial" w:cs="Arial"/>
                <w:color w:val="000000"/>
                <w:sz w:val="18"/>
                <w:szCs w:val="18"/>
              </w:rPr>
            </w:pPr>
            <w:r w:rsidRPr="00D258FC">
              <w:rPr>
                <w:rFonts w:ascii="Arial" w:eastAsia="Times New Roman" w:hAnsi="Arial" w:cs="Arial"/>
                <w:color w:val="000000"/>
                <w:sz w:val="18"/>
                <w:szCs w:val="18"/>
              </w:rPr>
              <w:t>Infraestructura Física Barranquilla</w:t>
            </w:r>
          </w:p>
        </w:tc>
        <w:tc>
          <w:tcPr>
            <w:tcW w:w="1366" w:type="dxa"/>
            <w:tcBorders>
              <w:top w:val="nil"/>
              <w:left w:val="nil"/>
              <w:bottom w:val="single" w:sz="4" w:space="0" w:color="auto"/>
              <w:right w:val="single" w:sz="4" w:space="0" w:color="auto"/>
            </w:tcBorders>
            <w:shd w:val="clear" w:color="auto" w:fill="auto"/>
            <w:noWrap/>
            <w:vAlign w:val="bottom"/>
            <w:hideMark/>
          </w:tcPr>
          <w:p w14:paraId="69B8A1C2" w14:textId="77777777" w:rsidR="00D57B0E" w:rsidRPr="00D258FC" w:rsidRDefault="00D57B0E" w:rsidP="00646BEA">
            <w:pPr>
              <w:spacing w:after="0" w:line="240" w:lineRule="auto"/>
              <w:jc w:val="right"/>
              <w:rPr>
                <w:rFonts w:ascii="Arial" w:eastAsia="Times New Roman" w:hAnsi="Arial" w:cs="Arial"/>
                <w:color w:val="000000"/>
              </w:rPr>
            </w:pPr>
            <w:r w:rsidRPr="00D258FC">
              <w:rPr>
                <w:rFonts w:ascii="Arial" w:eastAsia="Times New Roman" w:hAnsi="Arial" w:cs="Arial"/>
                <w:color w:val="000000"/>
              </w:rPr>
              <w:t>6</w:t>
            </w:r>
          </w:p>
        </w:tc>
        <w:tc>
          <w:tcPr>
            <w:tcW w:w="1422" w:type="dxa"/>
            <w:tcBorders>
              <w:top w:val="nil"/>
              <w:left w:val="nil"/>
              <w:bottom w:val="single" w:sz="4" w:space="0" w:color="auto"/>
              <w:right w:val="single" w:sz="4" w:space="0" w:color="auto"/>
            </w:tcBorders>
            <w:shd w:val="clear" w:color="auto" w:fill="auto"/>
            <w:noWrap/>
            <w:vAlign w:val="bottom"/>
            <w:hideMark/>
          </w:tcPr>
          <w:p w14:paraId="6B229080" w14:textId="77777777" w:rsidR="00D57B0E" w:rsidRPr="00D258FC" w:rsidRDefault="00D57B0E" w:rsidP="00646BEA">
            <w:pPr>
              <w:spacing w:after="0" w:line="240" w:lineRule="auto"/>
              <w:jc w:val="right"/>
              <w:rPr>
                <w:rFonts w:ascii="Arial" w:eastAsia="Times New Roman" w:hAnsi="Arial" w:cs="Arial"/>
                <w:color w:val="000000"/>
              </w:rPr>
            </w:pPr>
            <w:r w:rsidRPr="00D258FC">
              <w:rPr>
                <w:rFonts w:ascii="Arial" w:eastAsia="Times New Roman" w:hAnsi="Arial" w:cs="Arial"/>
                <w:color w:val="000000"/>
              </w:rPr>
              <w:t>3</w:t>
            </w:r>
          </w:p>
        </w:tc>
        <w:tc>
          <w:tcPr>
            <w:tcW w:w="1469" w:type="dxa"/>
            <w:tcBorders>
              <w:top w:val="nil"/>
              <w:left w:val="nil"/>
              <w:bottom w:val="single" w:sz="4" w:space="0" w:color="auto"/>
              <w:right w:val="single" w:sz="4" w:space="0" w:color="auto"/>
            </w:tcBorders>
            <w:shd w:val="clear" w:color="auto" w:fill="auto"/>
            <w:noWrap/>
            <w:vAlign w:val="bottom"/>
            <w:hideMark/>
          </w:tcPr>
          <w:p w14:paraId="280E7676" w14:textId="77777777" w:rsidR="00D57B0E" w:rsidRPr="00D258FC" w:rsidRDefault="00D57B0E" w:rsidP="00646BEA">
            <w:pPr>
              <w:spacing w:after="0" w:line="240" w:lineRule="auto"/>
              <w:jc w:val="right"/>
              <w:rPr>
                <w:rFonts w:ascii="Arial" w:eastAsia="Times New Roman" w:hAnsi="Arial" w:cs="Arial"/>
                <w:color w:val="000000"/>
              </w:rPr>
            </w:pPr>
            <w:r w:rsidRPr="00D258FC">
              <w:rPr>
                <w:rFonts w:ascii="Arial" w:eastAsia="Times New Roman" w:hAnsi="Arial" w:cs="Arial"/>
                <w:color w:val="000000"/>
              </w:rPr>
              <w:t>0</w:t>
            </w:r>
          </w:p>
        </w:tc>
      </w:tr>
      <w:tr w:rsidR="00D57B0E" w:rsidRPr="00D32F77" w14:paraId="052F59BE" w14:textId="77777777" w:rsidTr="0007237C">
        <w:trPr>
          <w:trHeight w:val="53"/>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26CE4C1A" w14:textId="77777777" w:rsidR="00D57B0E" w:rsidRPr="00D258FC" w:rsidRDefault="00D57B0E" w:rsidP="00646BEA">
            <w:pPr>
              <w:spacing w:after="0" w:line="240" w:lineRule="auto"/>
              <w:jc w:val="center"/>
              <w:rPr>
                <w:rFonts w:ascii="Arial" w:eastAsia="Times New Roman" w:hAnsi="Arial" w:cs="Arial"/>
                <w:color w:val="000000"/>
                <w:sz w:val="18"/>
                <w:szCs w:val="18"/>
              </w:rPr>
            </w:pPr>
            <w:r w:rsidRPr="00D258FC">
              <w:rPr>
                <w:rFonts w:ascii="Arial" w:eastAsia="Times New Roman" w:hAnsi="Arial" w:cs="Arial"/>
                <w:color w:val="000000"/>
                <w:sz w:val="18"/>
                <w:szCs w:val="18"/>
              </w:rPr>
              <w:t>Infraestructura Cúcuta</w:t>
            </w:r>
          </w:p>
        </w:tc>
        <w:tc>
          <w:tcPr>
            <w:tcW w:w="1366" w:type="dxa"/>
            <w:tcBorders>
              <w:top w:val="nil"/>
              <w:left w:val="nil"/>
              <w:bottom w:val="single" w:sz="4" w:space="0" w:color="auto"/>
              <w:right w:val="single" w:sz="4" w:space="0" w:color="auto"/>
            </w:tcBorders>
            <w:shd w:val="clear" w:color="auto" w:fill="auto"/>
            <w:noWrap/>
            <w:vAlign w:val="bottom"/>
            <w:hideMark/>
          </w:tcPr>
          <w:p w14:paraId="534A48B4" w14:textId="77777777" w:rsidR="00D57B0E" w:rsidRPr="00D258FC" w:rsidRDefault="00D57B0E" w:rsidP="00646BEA">
            <w:pPr>
              <w:spacing w:after="0" w:line="240" w:lineRule="auto"/>
              <w:jc w:val="right"/>
              <w:rPr>
                <w:rFonts w:ascii="Arial" w:eastAsia="Times New Roman" w:hAnsi="Arial" w:cs="Arial"/>
                <w:color w:val="000000"/>
              </w:rPr>
            </w:pPr>
            <w:r w:rsidRPr="00D258FC">
              <w:rPr>
                <w:rFonts w:ascii="Arial" w:eastAsia="Times New Roman" w:hAnsi="Arial" w:cs="Arial"/>
                <w:color w:val="000000"/>
              </w:rPr>
              <w:t>5</w:t>
            </w:r>
          </w:p>
        </w:tc>
        <w:tc>
          <w:tcPr>
            <w:tcW w:w="1422" w:type="dxa"/>
            <w:tcBorders>
              <w:top w:val="nil"/>
              <w:left w:val="nil"/>
              <w:bottom w:val="single" w:sz="4" w:space="0" w:color="auto"/>
              <w:right w:val="single" w:sz="4" w:space="0" w:color="auto"/>
            </w:tcBorders>
            <w:shd w:val="clear" w:color="auto" w:fill="auto"/>
            <w:noWrap/>
            <w:vAlign w:val="bottom"/>
            <w:hideMark/>
          </w:tcPr>
          <w:p w14:paraId="63D3F143" w14:textId="77777777" w:rsidR="00D57B0E" w:rsidRPr="00D258FC" w:rsidRDefault="00D57B0E" w:rsidP="00646BEA">
            <w:pPr>
              <w:spacing w:after="0" w:line="240" w:lineRule="auto"/>
              <w:jc w:val="right"/>
              <w:rPr>
                <w:rFonts w:ascii="Arial" w:eastAsia="Times New Roman" w:hAnsi="Arial" w:cs="Arial"/>
                <w:color w:val="000000"/>
              </w:rPr>
            </w:pPr>
            <w:r w:rsidRPr="00D258FC">
              <w:rPr>
                <w:rFonts w:ascii="Arial" w:eastAsia="Times New Roman" w:hAnsi="Arial" w:cs="Arial"/>
                <w:color w:val="000000"/>
              </w:rPr>
              <w:t>1</w:t>
            </w:r>
          </w:p>
        </w:tc>
        <w:tc>
          <w:tcPr>
            <w:tcW w:w="1469" w:type="dxa"/>
            <w:tcBorders>
              <w:top w:val="nil"/>
              <w:left w:val="nil"/>
              <w:bottom w:val="single" w:sz="4" w:space="0" w:color="auto"/>
              <w:right w:val="single" w:sz="4" w:space="0" w:color="auto"/>
            </w:tcBorders>
            <w:shd w:val="clear" w:color="auto" w:fill="auto"/>
            <w:noWrap/>
            <w:vAlign w:val="bottom"/>
            <w:hideMark/>
          </w:tcPr>
          <w:p w14:paraId="54DB894E" w14:textId="77777777" w:rsidR="00D57B0E" w:rsidRPr="00D258FC" w:rsidRDefault="00D57B0E" w:rsidP="00646BEA">
            <w:pPr>
              <w:spacing w:after="0" w:line="240" w:lineRule="auto"/>
              <w:jc w:val="right"/>
              <w:rPr>
                <w:rFonts w:ascii="Arial" w:eastAsia="Times New Roman" w:hAnsi="Arial" w:cs="Arial"/>
                <w:color w:val="000000"/>
              </w:rPr>
            </w:pPr>
            <w:r w:rsidRPr="00D258FC">
              <w:rPr>
                <w:rFonts w:ascii="Arial" w:eastAsia="Times New Roman" w:hAnsi="Arial" w:cs="Arial"/>
                <w:color w:val="000000"/>
              </w:rPr>
              <w:t>1</w:t>
            </w:r>
          </w:p>
        </w:tc>
      </w:tr>
      <w:tr w:rsidR="00D57B0E" w:rsidRPr="00D32F77" w14:paraId="0636277A" w14:textId="77777777" w:rsidTr="009B6797">
        <w:trPr>
          <w:trHeight w:val="53"/>
        </w:trPr>
        <w:tc>
          <w:tcPr>
            <w:tcW w:w="4531" w:type="dxa"/>
            <w:tcBorders>
              <w:top w:val="nil"/>
              <w:left w:val="single" w:sz="4" w:space="0" w:color="auto"/>
              <w:bottom w:val="single" w:sz="4" w:space="0" w:color="auto"/>
              <w:right w:val="single" w:sz="4" w:space="0" w:color="auto"/>
            </w:tcBorders>
            <w:shd w:val="clear" w:color="auto" w:fill="auto"/>
            <w:noWrap/>
            <w:vAlign w:val="bottom"/>
            <w:hideMark/>
          </w:tcPr>
          <w:p w14:paraId="049290CA" w14:textId="77777777" w:rsidR="00D57B0E" w:rsidRPr="00D258FC" w:rsidRDefault="00D57B0E" w:rsidP="00646BEA">
            <w:pPr>
              <w:spacing w:after="0" w:line="240" w:lineRule="auto"/>
              <w:jc w:val="right"/>
              <w:rPr>
                <w:rFonts w:ascii="Arial" w:eastAsia="Times New Roman" w:hAnsi="Arial" w:cs="Arial"/>
                <w:b/>
                <w:bCs/>
                <w:color w:val="000000"/>
              </w:rPr>
            </w:pPr>
            <w:r w:rsidRPr="00D258FC">
              <w:rPr>
                <w:rFonts w:ascii="Arial" w:eastAsia="Times New Roman" w:hAnsi="Arial" w:cs="Arial"/>
                <w:b/>
                <w:bCs/>
                <w:color w:val="000000"/>
              </w:rPr>
              <w:t xml:space="preserve">Total </w:t>
            </w:r>
          </w:p>
        </w:tc>
        <w:tc>
          <w:tcPr>
            <w:tcW w:w="1366" w:type="dxa"/>
            <w:tcBorders>
              <w:top w:val="nil"/>
              <w:left w:val="nil"/>
              <w:bottom w:val="single" w:sz="4" w:space="0" w:color="auto"/>
              <w:right w:val="single" w:sz="4" w:space="0" w:color="auto"/>
            </w:tcBorders>
            <w:shd w:val="clear" w:color="auto" w:fill="auto"/>
            <w:noWrap/>
            <w:vAlign w:val="bottom"/>
            <w:hideMark/>
          </w:tcPr>
          <w:p w14:paraId="05C942CB" w14:textId="47DD9508" w:rsidR="00D57B0E" w:rsidRPr="00D258FC" w:rsidRDefault="00EF60A0" w:rsidP="00646BEA">
            <w:pPr>
              <w:spacing w:after="0" w:line="240" w:lineRule="auto"/>
              <w:jc w:val="right"/>
              <w:rPr>
                <w:rFonts w:ascii="Arial" w:eastAsia="Times New Roman" w:hAnsi="Arial" w:cs="Arial"/>
                <w:b/>
                <w:bCs/>
                <w:color w:val="000000"/>
              </w:rPr>
            </w:pPr>
            <w:r>
              <w:rPr>
                <w:rFonts w:ascii="Arial" w:eastAsia="Times New Roman" w:hAnsi="Arial" w:cs="Arial"/>
                <w:b/>
                <w:bCs/>
                <w:color w:val="000000"/>
              </w:rPr>
              <w:t>72</w:t>
            </w:r>
          </w:p>
        </w:tc>
        <w:tc>
          <w:tcPr>
            <w:tcW w:w="1422" w:type="dxa"/>
            <w:tcBorders>
              <w:top w:val="nil"/>
              <w:left w:val="nil"/>
              <w:bottom w:val="single" w:sz="4" w:space="0" w:color="auto"/>
              <w:right w:val="single" w:sz="4" w:space="0" w:color="auto"/>
            </w:tcBorders>
            <w:shd w:val="clear" w:color="auto" w:fill="auto"/>
            <w:noWrap/>
            <w:vAlign w:val="bottom"/>
            <w:hideMark/>
          </w:tcPr>
          <w:p w14:paraId="15141C12" w14:textId="3628F17D" w:rsidR="00D57B0E" w:rsidRPr="00D258FC" w:rsidRDefault="00EF60A0" w:rsidP="00646BEA">
            <w:pPr>
              <w:spacing w:after="0" w:line="240" w:lineRule="auto"/>
              <w:jc w:val="right"/>
              <w:rPr>
                <w:rFonts w:ascii="Arial" w:eastAsia="Times New Roman" w:hAnsi="Arial" w:cs="Arial"/>
                <w:b/>
                <w:bCs/>
                <w:color w:val="000000"/>
              </w:rPr>
            </w:pPr>
            <w:r>
              <w:rPr>
                <w:rFonts w:ascii="Arial" w:eastAsia="Times New Roman" w:hAnsi="Arial" w:cs="Arial"/>
                <w:b/>
                <w:bCs/>
                <w:color w:val="000000"/>
              </w:rPr>
              <w:t>6</w:t>
            </w:r>
            <w:r w:rsidR="00D57B0E" w:rsidRPr="00D258FC">
              <w:rPr>
                <w:rFonts w:ascii="Arial" w:eastAsia="Times New Roman" w:hAnsi="Arial" w:cs="Arial"/>
                <w:b/>
                <w:bCs/>
                <w:color w:val="000000"/>
              </w:rPr>
              <w:t>1</w:t>
            </w:r>
          </w:p>
        </w:tc>
        <w:tc>
          <w:tcPr>
            <w:tcW w:w="1469" w:type="dxa"/>
            <w:tcBorders>
              <w:top w:val="nil"/>
              <w:left w:val="nil"/>
              <w:bottom w:val="single" w:sz="4" w:space="0" w:color="auto"/>
              <w:right w:val="single" w:sz="4" w:space="0" w:color="auto"/>
            </w:tcBorders>
            <w:shd w:val="clear" w:color="auto" w:fill="auto"/>
            <w:noWrap/>
            <w:vAlign w:val="bottom"/>
            <w:hideMark/>
          </w:tcPr>
          <w:p w14:paraId="3F85AC77" w14:textId="77777777" w:rsidR="00D57B0E" w:rsidRPr="00D258FC" w:rsidRDefault="00D57B0E" w:rsidP="00646BEA">
            <w:pPr>
              <w:spacing w:after="0" w:line="240" w:lineRule="auto"/>
              <w:jc w:val="right"/>
              <w:rPr>
                <w:rFonts w:ascii="Arial" w:eastAsia="Times New Roman" w:hAnsi="Arial" w:cs="Arial"/>
                <w:b/>
                <w:bCs/>
                <w:color w:val="000000"/>
              </w:rPr>
            </w:pPr>
            <w:r w:rsidRPr="00D258FC">
              <w:rPr>
                <w:rFonts w:ascii="Arial" w:eastAsia="Times New Roman" w:hAnsi="Arial" w:cs="Arial"/>
                <w:b/>
                <w:bCs/>
                <w:color w:val="000000"/>
              </w:rPr>
              <w:t>5</w:t>
            </w:r>
          </w:p>
        </w:tc>
      </w:tr>
    </w:tbl>
    <w:p w14:paraId="61FC1513" w14:textId="2A32812A" w:rsidR="00D258FC" w:rsidRPr="00D32F77" w:rsidRDefault="00D57B0E" w:rsidP="00646BEA">
      <w:pPr>
        <w:spacing w:after="0" w:line="360" w:lineRule="auto"/>
        <w:jc w:val="both"/>
        <w:rPr>
          <w:rFonts w:ascii="Arial" w:hAnsi="Arial" w:cs="Arial"/>
          <w:b/>
          <w:bCs/>
        </w:rPr>
      </w:pPr>
      <w:r>
        <w:rPr>
          <w:rFonts w:ascii="Arial" w:hAnsi="Arial" w:cs="Arial"/>
          <w:b/>
          <w:bCs/>
        </w:rPr>
        <w:t xml:space="preserve">2.1. </w:t>
      </w:r>
      <w:r w:rsidR="00D258FC" w:rsidRPr="00D32F77">
        <w:rPr>
          <w:rFonts w:ascii="Arial" w:hAnsi="Arial" w:cs="Arial"/>
          <w:b/>
          <w:bCs/>
        </w:rPr>
        <w:t>Sistema de Gestión de Calidad</w:t>
      </w:r>
    </w:p>
    <w:p w14:paraId="02DE58EB" w14:textId="77777777" w:rsidR="00F301A7" w:rsidRPr="00D32F77" w:rsidRDefault="00F301A7" w:rsidP="00646BEA">
      <w:pPr>
        <w:spacing w:after="0" w:line="360" w:lineRule="auto"/>
        <w:jc w:val="both"/>
        <w:rPr>
          <w:rFonts w:ascii="Arial" w:hAnsi="Arial" w:cs="Arial"/>
          <w:b/>
          <w:bCs/>
        </w:rPr>
      </w:pPr>
    </w:p>
    <w:p w14:paraId="277AB4E8" w14:textId="6370C1A4" w:rsidR="00F301A7" w:rsidRPr="00D32F77" w:rsidRDefault="00D57B0E" w:rsidP="00646BEA">
      <w:pPr>
        <w:spacing w:after="0" w:line="360" w:lineRule="auto"/>
        <w:jc w:val="both"/>
        <w:rPr>
          <w:rFonts w:ascii="Arial" w:hAnsi="Arial" w:cs="Arial"/>
          <w:b/>
          <w:bCs/>
        </w:rPr>
      </w:pPr>
      <w:r>
        <w:rPr>
          <w:rFonts w:ascii="Arial" w:hAnsi="Arial" w:cs="Arial"/>
          <w:b/>
          <w:bCs/>
        </w:rPr>
        <w:t xml:space="preserve">2.2. </w:t>
      </w:r>
      <w:r w:rsidR="00D258FC" w:rsidRPr="00D32F77">
        <w:rPr>
          <w:rFonts w:ascii="Arial" w:hAnsi="Arial" w:cs="Arial"/>
          <w:b/>
          <w:bCs/>
        </w:rPr>
        <w:t>Sistema de Gestión Basura cero</w:t>
      </w:r>
    </w:p>
    <w:tbl>
      <w:tblPr>
        <w:tblpPr w:leftFromText="141" w:rightFromText="141" w:vertAnchor="text" w:horzAnchor="margin" w:tblpY="93"/>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81"/>
        <w:gridCol w:w="1559"/>
        <w:gridCol w:w="1701"/>
        <w:gridCol w:w="1843"/>
      </w:tblGrid>
      <w:tr w:rsidR="006C7B4A" w:rsidRPr="00D32F77" w14:paraId="14AE47B0" w14:textId="77777777" w:rsidTr="006C7B4A">
        <w:trPr>
          <w:trHeight w:val="390"/>
        </w:trPr>
        <w:tc>
          <w:tcPr>
            <w:tcW w:w="3681" w:type="dxa"/>
            <w:shd w:val="clear" w:color="000000" w:fill="F5F5F5"/>
            <w:vAlign w:val="center"/>
            <w:hideMark/>
          </w:tcPr>
          <w:p w14:paraId="1D63F4BE" w14:textId="77777777" w:rsidR="006C7B4A" w:rsidRPr="00D258FC" w:rsidRDefault="006C7B4A" w:rsidP="00646BEA">
            <w:pPr>
              <w:spacing w:after="0" w:line="240" w:lineRule="auto"/>
              <w:jc w:val="center"/>
              <w:rPr>
                <w:rFonts w:ascii="Arial" w:eastAsia="Times New Roman" w:hAnsi="Arial" w:cs="Arial"/>
                <w:b/>
                <w:bCs/>
                <w:color w:val="424242"/>
                <w:sz w:val="18"/>
                <w:szCs w:val="18"/>
              </w:rPr>
            </w:pPr>
            <w:r w:rsidRPr="00D258FC">
              <w:rPr>
                <w:rFonts w:ascii="Arial" w:eastAsia="Times New Roman" w:hAnsi="Arial" w:cs="Arial"/>
                <w:b/>
                <w:bCs/>
                <w:color w:val="424242"/>
                <w:sz w:val="18"/>
                <w:szCs w:val="18"/>
              </w:rPr>
              <w:t>Proceso / Subproceso</w:t>
            </w:r>
          </w:p>
        </w:tc>
        <w:tc>
          <w:tcPr>
            <w:tcW w:w="1559" w:type="dxa"/>
            <w:shd w:val="clear" w:color="000000" w:fill="F5F5F5"/>
            <w:vAlign w:val="center"/>
            <w:hideMark/>
          </w:tcPr>
          <w:p w14:paraId="1EB0E5C8" w14:textId="77777777" w:rsidR="006C7B4A" w:rsidRPr="00D258FC" w:rsidRDefault="006C7B4A" w:rsidP="00646BEA">
            <w:pPr>
              <w:spacing w:after="0" w:line="240" w:lineRule="auto"/>
              <w:jc w:val="center"/>
              <w:rPr>
                <w:rFonts w:ascii="Arial" w:eastAsia="Times New Roman" w:hAnsi="Arial" w:cs="Arial"/>
                <w:b/>
                <w:bCs/>
                <w:color w:val="424242"/>
                <w:sz w:val="18"/>
                <w:szCs w:val="18"/>
              </w:rPr>
            </w:pPr>
            <w:r w:rsidRPr="00D258FC">
              <w:rPr>
                <w:rFonts w:ascii="Arial" w:eastAsia="Times New Roman" w:hAnsi="Arial" w:cs="Arial"/>
                <w:b/>
                <w:bCs/>
                <w:color w:val="424242"/>
                <w:sz w:val="18"/>
                <w:szCs w:val="18"/>
              </w:rPr>
              <w:t>Fortalezas Identificadas</w:t>
            </w:r>
          </w:p>
        </w:tc>
        <w:tc>
          <w:tcPr>
            <w:tcW w:w="1701" w:type="dxa"/>
            <w:shd w:val="clear" w:color="000000" w:fill="F5F5F5"/>
            <w:vAlign w:val="center"/>
            <w:hideMark/>
          </w:tcPr>
          <w:p w14:paraId="036BEB73" w14:textId="77777777" w:rsidR="006C7B4A" w:rsidRPr="00D258FC" w:rsidRDefault="006C7B4A" w:rsidP="00646BEA">
            <w:pPr>
              <w:spacing w:after="0" w:line="240" w:lineRule="auto"/>
              <w:jc w:val="center"/>
              <w:rPr>
                <w:rFonts w:ascii="Arial" w:eastAsia="Times New Roman" w:hAnsi="Arial" w:cs="Arial"/>
                <w:b/>
                <w:bCs/>
                <w:color w:val="424242"/>
                <w:sz w:val="18"/>
                <w:szCs w:val="18"/>
              </w:rPr>
            </w:pPr>
            <w:r w:rsidRPr="00D258FC">
              <w:rPr>
                <w:rFonts w:ascii="Arial" w:eastAsia="Times New Roman" w:hAnsi="Arial" w:cs="Arial"/>
                <w:b/>
                <w:bCs/>
                <w:color w:val="424242"/>
                <w:sz w:val="18"/>
                <w:szCs w:val="18"/>
              </w:rPr>
              <w:t>Oportunidades de Mejora</w:t>
            </w:r>
          </w:p>
        </w:tc>
        <w:tc>
          <w:tcPr>
            <w:tcW w:w="1843" w:type="dxa"/>
            <w:shd w:val="clear" w:color="000000" w:fill="F5F5F5"/>
            <w:vAlign w:val="center"/>
            <w:hideMark/>
          </w:tcPr>
          <w:p w14:paraId="5E343A52" w14:textId="77777777" w:rsidR="006C7B4A" w:rsidRPr="00D258FC" w:rsidRDefault="006C7B4A" w:rsidP="00646BEA">
            <w:pPr>
              <w:spacing w:after="0" w:line="240" w:lineRule="auto"/>
              <w:jc w:val="center"/>
              <w:rPr>
                <w:rFonts w:ascii="Arial" w:eastAsia="Times New Roman" w:hAnsi="Arial" w:cs="Arial"/>
                <w:b/>
                <w:bCs/>
                <w:color w:val="424242"/>
                <w:sz w:val="18"/>
                <w:szCs w:val="18"/>
              </w:rPr>
            </w:pPr>
            <w:r w:rsidRPr="00D258FC">
              <w:rPr>
                <w:rFonts w:ascii="Arial" w:eastAsia="Times New Roman" w:hAnsi="Arial" w:cs="Arial"/>
                <w:b/>
                <w:bCs/>
                <w:color w:val="424242"/>
                <w:sz w:val="18"/>
                <w:szCs w:val="18"/>
              </w:rPr>
              <w:t>No Conformidades</w:t>
            </w:r>
          </w:p>
        </w:tc>
      </w:tr>
      <w:tr w:rsidR="006C7B4A" w:rsidRPr="00D32F77" w14:paraId="4B45A74A" w14:textId="77777777" w:rsidTr="003613D1">
        <w:trPr>
          <w:trHeight w:val="277"/>
        </w:trPr>
        <w:tc>
          <w:tcPr>
            <w:tcW w:w="3681" w:type="dxa"/>
            <w:shd w:val="clear" w:color="auto" w:fill="auto"/>
            <w:vAlign w:val="center"/>
            <w:hideMark/>
          </w:tcPr>
          <w:p w14:paraId="7D00F3FD" w14:textId="7AA9E25F" w:rsidR="006C7B4A" w:rsidRPr="00D258FC" w:rsidRDefault="006C7B4A" w:rsidP="00646BEA">
            <w:pPr>
              <w:spacing w:after="0" w:line="240" w:lineRule="auto"/>
              <w:rPr>
                <w:rFonts w:ascii="Arial" w:eastAsia="Times New Roman" w:hAnsi="Arial" w:cs="Arial"/>
                <w:color w:val="000000"/>
                <w:sz w:val="18"/>
                <w:szCs w:val="18"/>
              </w:rPr>
            </w:pPr>
            <w:r w:rsidRPr="00D32F77">
              <w:rPr>
                <w:rFonts w:ascii="Arial" w:eastAsia="Times New Roman" w:hAnsi="Arial" w:cs="Arial"/>
                <w:color w:val="000000"/>
                <w:sz w:val="18"/>
                <w:szCs w:val="18"/>
              </w:rPr>
              <w:t>Planeación Estratégica / Barranquilla</w:t>
            </w:r>
          </w:p>
        </w:tc>
        <w:tc>
          <w:tcPr>
            <w:tcW w:w="1559" w:type="dxa"/>
            <w:shd w:val="clear" w:color="auto" w:fill="auto"/>
            <w:noWrap/>
            <w:vAlign w:val="bottom"/>
          </w:tcPr>
          <w:p w14:paraId="289D34F0" w14:textId="3B080DB8" w:rsidR="006C7B4A" w:rsidRPr="00D258FC" w:rsidRDefault="002F760F" w:rsidP="00646BEA">
            <w:pPr>
              <w:spacing w:after="0" w:line="240" w:lineRule="auto"/>
              <w:jc w:val="right"/>
              <w:rPr>
                <w:rFonts w:ascii="Arial" w:eastAsia="Times New Roman" w:hAnsi="Arial" w:cs="Arial"/>
                <w:color w:val="000000"/>
              </w:rPr>
            </w:pPr>
            <w:r w:rsidRPr="00D32F77">
              <w:rPr>
                <w:rFonts w:ascii="Arial" w:eastAsia="Times New Roman" w:hAnsi="Arial" w:cs="Arial"/>
                <w:color w:val="000000"/>
              </w:rPr>
              <w:t>2</w:t>
            </w:r>
          </w:p>
        </w:tc>
        <w:tc>
          <w:tcPr>
            <w:tcW w:w="1701" w:type="dxa"/>
            <w:shd w:val="clear" w:color="auto" w:fill="auto"/>
            <w:noWrap/>
            <w:vAlign w:val="bottom"/>
          </w:tcPr>
          <w:p w14:paraId="320490C3" w14:textId="2C9EACA0" w:rsidR="006C7B4A" w:rsidRPr="00D258FC" w:rsidRDefault="00231076" w:rsidP="00646BEA">
            <w:pPr>
              <w:spacing w:after="0" w:line="240" w:lineRule="auto"/>
              <w:jc w:val="right"/>
              <w:rPr>
                <w:rFonts w:ascii="Arial" w:eastAsia="Times New Roman" w:hAnsi="Arial" w:cs="Arial"/>
                <w:color w:val="000000"/>
              </w:rPr>
            </w:pPr>
            <w:r w:rsidRPr="00D32F77">
              <w:rPr>
                <w:rFonts w:ascii="Arial" w:eastAsia="Times New Roman" w:hAnsi="Arial" w:cs="Arial"/>
                <w:color w:val="000000"/>
              </w:rPr>
              <w:t>1</w:t>
            </w:r>
          </w:p>
        </w:tc>
        <w:tc>
          <w:tcPr>
            <w:tcW w:w="1843" w:type="dxa"/>
            <w:shd w:val="clear" w:color="auto" w:fill="auto"/>
            <w:noWrap/>
            <w:vAlign w:val="bottom"/>
          </w:tcPr>
          <w:p w14:paraId="74325DCE" w14:textId="6681D90C" w:rsidR="006C7B4A" w:rsidRPr="00D258FC" w:rsidRDefault="00BF5AA5" w:rsidP="00646BEA">
            <w:pPr>
              <w:spacing w:after="0" w:line="240" w:lineRule="auto"/>
              <w:jc w:val="right"/>
              <w:rPr>
                <w:rFonts w:ascii="Arial" w:eastAsia="Times New Roman" w:hAnsi="Arial" w:cs="Arial"/>
                <w:color w:val="000000"/>
              </w:rPr>
            </w:pPr>
            <w:r w:rsidRPr="00D32F77">
              <w:rPr>
                <w:rFonts w:ascii="Arial" w:eastAsia="Times New Roman" w:hAnsi="Arial" w:cs="Arial"/>
                <w:color w:val="000000"/>
              </w:rPr>
              <w:t>0</w:t>
            </w:r>
          </w:p>
        </w:tc>
      </w:tr>
      <w:tr w:rsidR="003613D1" w:rsidRPr="00D32F77" w14:paraId="2EFCA18B" w14:textId="77777777" w:rsidTr="006C7B4A">
        <w:trPr>
          <w:trHeight w:val="277"/>
        </w:trPr>
        <w:tc>
          <w:tcPr>
            <w:tcW w:w="3681" w:type="dxa"/>
            <w:shd w:val="clear" w:color="auto" w:fill="auto"/>
            <w:vAlign w:val="center"/>
          </w:tcPr>
          <w:p w14:paraId="26577C78" w14:textId="3D2A912F" w:rsidR="003613D1" w:rsidRPr="00D32F77" w:rsidRDefault="003613D1" w:rsidP="00646BEA">
            <w:pPr>
              <w:spacing w:after="0" w:line="240" w:lineRule="auto"/>
              <w:rPr>
                <w:rFonts w:ascii="Arial" w:eastAsia="Times New Roman" w:hAnsi="Arial" w:cs="Arial"/>
                <w:color w:val="000000"/>
                <w:sz w:val="18"/>
                <w:szCs w:val="18"/>
              </w:rPr>
            </w:pPr>
            <w:r w:rsidRPr="00D32F77">
              <w:rPr>
                <w:rFonts w:ascii="Arial" w:eastAsia="Times New Roman" w:hAnsi="Arial" w:cs="Arial"/>
                <w:color w:val="000000"/>
                <w:sz w:val="18"/>
                <w:szCs w:val="18"/>
              </w:rPr>
              <w:t>Gestión Ambiental Barranquilla</w:t>
            </w:r>
          </w:p>
        </w:tc>
        <w:tc>
          <w:tcPr>
            <w:tcW w:w="1559" w:type="dxa"/>
            <w:shd w:val="clear" w:color="auto" w:fill="auto"/>
            <w:noWrap/>
            <w:vAlign w:val="bottom"/>
          </w:tcPr>
          <w:p w14:paraId="054EC959" w14:textId="79E75E4F" w:rsidR="003613D1" w:rsidRPr="00D32F77" w:rsidRDefault="00F97291" w:rsidP="00646BEA">
            <w:pPr>
              <w:spacing w:after="0" w:line="240" w:lineRule="auto"/>
              <w:jc w:val="right"/>
              <w:rPr>
                <w:rFonts w:ascii="Arial" w:eastAsia="Times New Roman" w:hAnsi="Arial" w:cs="Arial"/>
                <w:color w:val="000000"/>
              </w:rPr>
            </w:pPr>
            <w:r w:rsidRPr="00D32F77">
              <w:rPr>
                <w:rFonts w:ascii="Arial" w:eastAsia="Times New Roman" w:hAnsi="Arial" w:cs="Arial"/>
                <w:color w:val="000000"/>
              </w:rPr>
              <w:t>5</w:t>
            </w:r>
          </w:p>
        </w:tc>
        <w:tc>
          <w:tcPr>
            <w:tcW w:w="1701" w:type="dxa"/>
            <w:shd w:val="clear" w:color="auto" w:fill="auto"/>
            <w:noWrap/>
            <w:vAlign w:val="bottom"/>
          </w:tcPr>
          <w:p w14:paraId="3A8F0A93" w14:textId="399D2D9E" w:rsidR="003613D1" w:rsidRPr="00D32F77" w:rsidRDefault="00BF5AA5" w:rsidP="00646BEA">
            <w:pPr>
              <w:spacing w:after="0" w:line="240" w:lineRule="auto"/>
              <w:jc w:val="right"/>
              <w:rPr>
                <w:rFonts w:ascii="Arial" w:eastAsia="Times New Roman" w:hAnsi="Arial" w:cs="Arial"/>
                <w:color w:val="000000"/>
              </w:rPr>
            </w:pPr>
            <w:r w:rsidRPr="00D32F77">
              <w:rPr>
                <w:rFonts w:ascii="Arial" w:eastAsia="Times New Roman" w:hAnsi="Arial" w:cs="Arial"/>
                <w:color w:val="000000"/>
              </w:rPr>
              <w:t>4</w:t>
            </w:r>
          </w:p>
        </w:tc>
        <w:tc>
          <w:tcPr>
            <w:tcW w:w="1843" w:type="dxa"/>
            <w:shd w:val="clear" w:color="auto" w:fill="auto"/>
            <w:noWrap/>
            <w:vAlign w:val="bottom"/>
          </w:tcPr>
          <w:p w14:paraId="1C95842E" w14:textId="1E709640" w:rsidR="003613D1" w:rsidRPr="00D32F77" w:rsidRDefault="00BF5AA5" w:rsidP="00646BEA">
            <w:pPr>
              <w:spacing w:after="0" w:line="240" w:lineRule="auto"/>
              <w:jc w:val="right"/>
              <w:rPr>
                <w:rFonts w:ascii="Arial" w:eastAsia="Times New Roman" w:hAnsi="Arial" w:cs="Arial"/>
                <w:color w:val="000000"/>
              </w:rPr>
            </w:pPr>
            <w:r w:rsidRPr="00D32F77">
              <w:rPr>
                <w:rFonts w:ascii="Arial" w:eastAsia="Times New Roman" w:hAnsi="Arial" w:cs="Arial"/>
                <w:color w:val="000000"/>
              </w:rPr>
              <w:t>0</w:t>
            </w:r>
          </w:p>
        </w:tc>
      </w:tr>
      <w:tr w:rsidR="006C7B4A" w:rsidRPr="00D32F77" w14:paraId="27AE18B8" w14:textId="77777777" w:rsidTr="006C7B4A">
        <w:trPr>
          <w:trHeight w:val="277"/>
        </w:trPr>
        <w:tc>
          <w:tcPr>
            <w:tcW w:w="3681" w:type="dxa"/>
            <w:shd w:val="clear" w:color="auto" w:fill="auto"/>
            <w:vAlign w:val="center"/>
          </w:tcPr>
          <w:p w14:paraId="4A2F9AAC" w14:textId="59D4B201" w:rsidR="006C7B4A" w:rsidRPr="00D32F77" w:rsidRDefault="006C7B4A" w:rsidP="00646BEA">
            <w:pPr>
              <w:spacing w:after="0" w:line="240" w:lineRule="auto"/>
              <w:rPr>
                <w:rFonts w:ascii="Arial" w:eastAsia="Times New Roman" w:hAnsi="Arial" w:cs="Arial"/>
                <w:color w:val="000000"/>
                <w:sz w:val="18"/>
                <w:szCs w:val="18"/>
              </w:rPr>
            </w:pPr>
            <w:r w:rsidRPr="00D32F77">
              <w:rPr>
                <w:rFonts w:ascii="Arial" w:eastAsia="Times New Roman" w:hAnsi="Arial" w:cs="Arial"/>
                <w:color w:val="000000"/>
                <w:sz w:val="18"/>
                <w:szCs w:val="18"/>
              </w:rPr>
              <w:t>Gestión de Calidad / Barranquilla</w:t>
            </w:r>
          </w:p>
        </w:tc>
        <w:tc>
          <w:tcPr>
            <w:tcW w:w="1559" w:type="dxa"/>
            <w:shd w:val="clear" w:color="auto" w:fill="auto"/>
            <w:noWrap/>
            <w:vAlign w:val="bottom"/>
          </w:tcPr>
          <w:p w14:paraId="1F4D9BB1" w14:textId="316104E0" w:rsidR="006C7B4A" w:rsidRPr="00D32F77" w:rsidRDefault="00891A59" w:rsidP="00646BEA">
            <w:pPr>
              <w:spacing w:after="0" w:line="240" w:lineRule="auto"/>
              <w:jc w:val="right"/>
              <w:rPr>
                <w:rFonts w:ascii="Arial" w:eastAsia="Times New Roman" w:hAnsi="Arial" w:cs="Arial"/>
                <w:color w:val="000000"/>
              </w:rPr>
            </w:pPr>
            <w:r w:rsidRPr="00D32F77">
              <w:rPr>
                <w:rFonts w:ascii="Arial" w:eastAsia="Times New Roman" w:hAnsi="Arial" w:cs="Arial"/>
                <w:color w:val="000000"/>
              </w:rPr>
              <w:t>1</w:t>
            </w:r>
          </w:p>
        </w:tc>
        <w:tc>
          <w:tcPr>
            <w:tcW w:w="1701" w:type="dxa"/>
            <w:shd w:val="clear" w:color="auto" w:fill="auto"/>
            <w:noWrap/>
            <w:vAlign w:val="bottom"/>
          </w:tcPr>
          <w:p w14:paraId="7F5A9BA8" w14:textId="5DEBE1CF" w:rsidR="006C7B4A" w:rsidRPr="00D32F77" w:rsidRDefault="00BF5AA5" w:rsidP="00646BEA">
            <w:pPr>
              <w:spacing w:after="0" w:line="240" w:lineRule="auto"/>
              <w:jc w:val="right"/>
              <w:rPr>
                <w:rFonts w:ascii="Arial" w:eastAsia="Times New Roman" w:hAnsi="Arial" w:cs="Arial"/>
                <w:color w:val="000000"/>
              </w:rPr>
            </w:pPr>
            <w:r w:rsidRPr="00D32F77">
              <w:rPr>
                <w:rFonts w:ascii="Arial" w:eastAsia="Times New Roman" w:hAnsi="Arial" w:cs="Arial"/>
                <w:color w:val="000000"/>
              </w:rPr>
              <w:t>0</w:t>
            </w:r>
          </w:p>
        </w:tc>
        <w:tc>
          <w:tcPr>
            <w:tcW w:w="1843" w:type="dxa"/>
            <w:shd w:val="clear" w:color="auto" w:fill="auto"/>
            <w:noWrap/>
            <w:vAlign w:val="bottom"/>
          </w:tcPr>
          <w:p w14:paraId="52126B60" w14:textId="6040D683" w:rsidR="006C7B4A" w:rsidRPr="00D32F77" w:rsidRDefault="00BF5AA5" w:rsidP="00646BEA">
            <w:pPr>
              <w:spacing w:after="0" w:line="240" w:lineRule="auto"/>
              <w:jc w:val="right"/>
              <w:rPr>
                <w:rFonts w:ascii="Arial" w:eastAsia="Times New Roman" w:hAnsi="Arial" w:cs="Arial"/>
                <w:color w:val="000000"/>
              </w:rPr>
            </w:pPr>
            <w:r w:rsidRPr="00D32F77">
              <w:rPr>
                <w:rFonts w:ascii="Arial" w:eastAsia="Times New Roman" w:hAnsi="Arial" w:cs="Arial"/>
                <w:color w:val="000000"/>
              </w:rPr>
              <w:t>0</w:t>
            </w:r>
          </w:p>
        </w:tc>
      </w:tr>
      <w:tr w:rsidR="006C7B4A" w:rsidRPr="00D32F77" w14:paraId="7EF4F02C" w14:textId="77777777" w:rsidTr="006C7B4A">
        <w:trPr>
          <w:trHeight w:val="277"/>
        </w:trPr>
        <w:tc>
          <w:tcPr>
            <w:tcW w:w="3681" w:type="dxa"/>
            <w:shd w:val="clear" w:color="auto" w:fill="auto"/>
            <w:vAlign w:val="center"/>
          </w:tcPr>
          <w:p w14:paraId="12019212" w14:textId="3347691B" w:rsidR="006C7B4A" w:rsidRPr="00D32F77" w:rsidRDefault="006C7B4A" w:rsidP="00646BEA">
            <w:pPr>
              <w:spacing w:after="0" w:line="240" w:lineRule="auto"/>
              <w:rPr>
                <w:rFonts w:ascii="Arial" w:eastAsia="Times New Roman" w:hAnsi="Arial" w:cs="Arial"/>
                <w:color w:val="000000"/>
                <w:sz w:val="18"/>
                <w:szCs w:val="18"/>
              </w:rPr>
            </w:pPr>
            <w:r w:rsidRPr="00D32F77">
              <w:rPr>
                <w:rFonts w:ascii="Arial" w:eastAsia="Times New Roman" w:hAnsi="Arial" w:cs="Arial"/>
                <w:color w:val="000000"/>
                <w:sz w:val="18"/>
                <w:szCs w:val="18"/>
              </w:rPr>
              <w:t>Gestión Administrativa (TH) Barranquilla</w:t>
            </w:r>
          </w:p>
        </w:tc>
        <w:tc>
          <w:tcPr>
            <w:tcW w:w="1559" w:type="dxa"/>
            <w:shd w:val="clear" w:color="auto" w:fill="auto"/>
            <w:noWrap/>
            <w:vAlign w:val="bottom"/>
          </w:tcPr>
          <w:p w14:paraId="614D65D3" w14:textId="1C12021A" w:rsidR="006C7B4A" w:rsidRPr="00D32F77" w:rsidRDefault="00F97291" w:rsidP="00646BEA">
            <w:pPr>
              <w:spacing w:after="0" w:line="240" w:lineRule="auto"/>
              <w:jc w:val="right"/>
              <w:rPr>
                <w:rFonts w:ascii="Arial" w:eastAsia="Times New Roman" w:hAnsi="Arial" w:cs="Arial"/>
                <w:color w:val="000000"/>
              </w:rPr>
            </w:pPr>
            <w:r w:rsidRPr="00D32F77">
              <w:rPr>
                <w:rFonts w:ascii="Arial" w:eastAsia="Times New Roman" w:hAnsi="Arial" w:cs="Arial"/>
                <w:color w:val="000000"/>
              </w:rPr>
              <w:t>0</w:t>
            </w:r>
          </w:p>
        </w:tc>
        <w:tc>
          <w:tcPr>
            <w:tcW w:w="1701" w:type="dxa"/>
            <w:shd w:val="clear" w:color="auto" w:fill="auto"/>
            <w:noWrap/>
            <w:vAlign w:val="bottom"/>
          </w:tcPr>
          <w:p w14:paraId="71482CB6" w14:textId="3D42B31E" w:rsidR="006C7B4A" w:rsidRPr="00D32F77" w:rsidRDefault="00BF5AA5" w:rsidP="00646BEA">
            <w:pPr>
              <w:spacing w:after="0" w:line="240" w:lineRule="auto"/>
              <w:jc w:val="right"/>
              <w:rPr>
                <w:rFonts w:ascii="Arial" w:eastAsia="Times New Roman" w:hAnsi="Arial" w:cs="Arial"/>
                <w:color w:val="000000"/>
              </w:rPr>
            </w:pPr>
            <w:r w:rsidRPr="00D32F77">
              <w:rPr>
                <w:rFonts w:ascii="Arial" w:eastAsia="Times New Roman" w:hAnsi="Arial" w:cs="Arial"/>
                <w:color w:val="000000"/>
              </w:rPr>
              <w:t>0</w:t>
            </w:r>
          </w:p>
        </w:tc>
        <w:tc>
          <w:tcPr>
            <w:tcW w:w="1843" w:type="dxa"/>
            <w:shd w:val="clear" w:color="auto" w:fill="auto"/>
            <w:noWrap/>
            <w:vAlign w:val="bottom"/>
          </w:tcPr>
          <w:p w14:paraId="78E832E2" w14:textId="32724173" w:rsidR="006C7B4A" w:rsidRPr="00D32F77" w:rsidRDefault="00BF5AA5" w:rsidP="00646BEA">
            <w:pPr>
              <w:spacing w:after="0" w:line="240" w:lineRule="auto"/>
              <w:jc w:val="right"/>
              <w:rPr>
                <w:rFonts w:ascii="Arial" w:eastAsia="Times New Roman" w:hAnsi="Arial" w:cs="Arial"/>
                <w:color w:val="000000"/>
              </w:rPr>
            </w:pPr>
            <w:r w:rsidRPr="00D32F77">
              <w:rPr>
                <w:rFonts w:ascii="Arial" w:eastAsia="Times New Roman" w:hAnsi="Arial" w:cs="Arial"/>
                <w:color w:val="000000"/>
              </w:rPr>
              <w:t>0</w:t>
            </w:r>
          </w:p>
        </w:tc>
      </w:tr>
      <w:tr w:rsidR="006C7B4A" w:rsidRPr="00D32F77" w14:paraId="734D8D2A" w14:textId="77777777" w:rsidTr="006C7B4A">
        <w:trPr>
          <w:trHeight w:val="277"/>
        </w:trPr>
        <w:tc>
          <w:tcPr>
            <w:tcW w:w="3681" w:type="dxa"/>
            <w:shd w:val="clear" w:color="auto" w:fill="auto"/>
            <w:vAlign w:val="center"/>
          </w:tcPr>
          <w:p w14:paraId="5CF71253" w14:textId="3E5DF1D7" w:rsidR="006C7B4A" w:rsidRPr="00D32F77" w:rsidRDefault="003613D1" w:rsidP="00646BEA">
            <w:pPr>
              <w:spacing w:after="0" w:line="240" w:lineRule="auto"/>
              <w:rPr>
                <w:rFonts w:ascii="Arial" w:eastAsia="Times New Roman" w:hAnsi="Arial" w:cs="Arial"/>
                <w:color w:val="000000"/>
                <w:sz w:val="18"/>
                <w:szCs w:val="18"/>
              </w:rPr>
            </w:pPr>
            <w:r w:rsidRPr="00D32F77">
              <w:rPr>
                <w:rFonts w:ascii="Arial" w:eastAsia="Times New Roman" w:hAnsi="Arial" w:cs="Arial"/>
                <w:color w:val="000000"/>
                <w:sz w:val="18"/>
                <w:szCs w:val="18"/>
              </w:rPr>
              <w:t>Infraestructura Física Barranquilla</w:t>
            </w:r>
          </w:p>
        </w:tc>
        <w:tc>
          <w:tcPr>
            <w:tcW w:w="1559" w:type="dxa"/>
            <w:shd w:val="clear" w:color="auto" w:fill="auto"/>
            <w:noWrap/>
            <w:vAlign w:val="bottom"/>
          </w:tcPr>
          <w:p w14:paraId="0D86DEEF" w14:textId="6C4B33E0" w:rsidR="006C7B4A" w:rsidRPr="00D32F77" w:rsidRDefault="00F97291" w:rsidP="00646BEA">
            <w:pPr>
              <w:spacing w:after="0" w:line="240" w:lineRule="auto"/>
              <w:jc w:val="right"/>
              <w:rPr>
                <w:rFonts w:ascii="Arial" w:eastAsia="Times New Roman" w:hAnsi="Arial" w:cs="Arial"/>
                <w:color w:val="000000"/>
              </w:rPr>
            </w:pPr>
            <w:r w:rsidRPr="00D32F77">
              <w:rPr>
                <w:rFonts w:ascii="Arial" w:eastAsia="Times New Roman" w:hAnsi="Arial" w:cs="Arial"/>
                <w:color w:val="000000"/>
              </w:rPr>
              <w:t>1</w:t>
            </w:r>
          </w:p>
        </w:tc>
        <w:tc>
          <w:tcPr>
            <w:tcW w:w="1701" w:type="dxa"/>
            <w:shd w:val="clear" w:color="auto" w:fill="auto"/>
            <w:noWrap/>
            <w:vAlign w:val="bottom"/>
          </w:tcPr>
          <w:p w14:paraId="0A233611" w14:textId="42DE5579" w:rsidR="006C7B4A" w:rsidRPr="00D32F77" w:rsidRDefault="00BF5AA5" w:rsidP="00646BEA">
            <w:pPr>
              <w:spacing w:after="0" w:line="240" w:lineRule="auto"/>
              <w:jc w:val="right"/>
              <w:rPr>
                <w:rFonts w:ascii="Arial" w:eastAsia="Times New Roman" w:hAnsi="Arial" w:cs="Arial"/>
                <w:color w:val="000000"/>
              </w:rPr>
            </w:pPr>
            <w:r w:rsidRPr="00D32F77">
              <w:rPr>
                <w:rFonts w:ascii="Arial" w:eastAsia="Times New Roman" w:hAnsi="Arial" w:cs="Arial"/>
                <w:color w:val="000000"/>
              </w:rPr>
              <w:t>0</w:t>
            </w:r>
          </w:p>
        </w:tc>
        <w:tc>
          <w:tcPr>
            <w:tcW w:w="1843" w:type="dxa"/>
            <w:shd w:val="clear" w:color="auto" w:fill="auto"/>
            <w:noWrap/>
            <w:vAlign w:val="bottom"/>
          </w:tcPr>
          <w:p w14:paraId="03DDE958" w14:textId="644594CB" w:rsidR="006C7B4A" w:rsidRPr="00D32F77" w:rsidRDefault="00BF5AA5" w:rsidP="00646BEA">
            <w:pPr>
              <w:spacing w:after="0" w:line="240" w:lineRule="auto"/>
              <w:jc w:val="right"/>
              <w:rPr>
                <w:rFonts w:ascii="Arial" w:eastAsia="Times New Roman" w:hAnsi="Arial" w:cs="Arial"/>
                <w:color w:val="000000"/>
              </w:rPr>
            </w:pPr>
            <w:r w:rsidRPr="00D32F77">
              <w:rPr>
                <w:rFonts w:ascii="Arial" w:eastAsia="Times New Roman" w:hAnsi="Arial" w:cs="Arial"/>
                <w:color w:val="000000"/>
              </w:rPr>
              <w:t>2</w:t>
            </w:r>
          </w:p>
        </w:tc>
      </w:tr>
      <w:tr w:rsidR="00BF5AA5" w:rsidRPr="00D32F77" w14:paraId="2892FC6D" w14:textId="77777777" w:rsidTr="006C7B4A">
        <w:trPr>
          <w:trHeight w:val="277"/>
        </w:trPr>
        <w:tc>
          <w:tcPr>
            <w:tcW w:w="3681" w:type="dxa"/>
            <w:shd w:val="clear" w:color="auto" w:fill="auto"/>
            <w:vAlign w:val="center"/>
          </w:tcPr>
          <w:p w14:paraId="577C1441" w14:textId="69014B16" w:rsidR="00BF5AA5" w:rsidRPr="00D32F77" w:rsidRDefault="00671DF9" w:rsidP="00646BEA">
            <w:pPr>
              <w:spacing w:after="0" w:line="240" w:lineRule="auto"/>
              <w:jc w:val="right"/>
              <w:rPr>
                <w:rFonts w:ascii="Arial" w:eastAsia="Times New Roman" w:hAnsi="Arial" w:cs="Arial"/>
                <w:b/>
                <w:bCs/>
                <w:color w:val="000000"/>
                <w:sz w:val="18"/>
                <w:szCs w:val="18"/>
              </w:rPr>
            </w:pPr>
            <w:r w:rsidRPr="00D32F77">
              <w:rPr>
                <w:rFonts w:ascii="Arial" w:eastAsia="Times New Roman" w:hAnsi="Arial" w:cs="Arial"/>
                <w:b/>
                <w:bCs/>
                <w:color w:val="000000"/>
                <w:sz w:val="18"/>
                <w:szCs w:val="18"/>
              </w:rPr>
              <w:t>Total</w:t>
            </w:r>
          </w:p>
        </w:tc>
        <w:tc>
          <w:tcPr>
            <w:tcW w:w="1559" w:type="dxa"/>
            <w:shd w:val="clear" w:color="auto" w:fill="auto"/>
            <w:noWrap/>
            <w:vAlign w:val="bottom"/>
          </w:tcPr>
          <w:p w14:paraId="4E21EFFB" w14:textId="29EAA782" w:rsidR="00BF5AA5" w:rsidRPr="00D32F77" w:rsidRDefault="00BF5AA5" w:rsidP="00646BEA">
            <w:pPr>
              <w:spacing w:after="0" w:line="240" w:lineRule="auto"/>
              <w:jc w:val="right"/>
              <w:rPr>
                <w:rFonts w:ascii="Arial" w:eastAsia="Times New Roman" w:hAnsi="Arial" w:cs="Arial"/>
                <w:b/>
                <w:bCs/>
                <w:color w:val="000000"/>
              </w:rPr>
            </w:pPr>
            <w:r w:rsidRPr="00D32F77">
              <w:rPr>
                <w:rFonts w:ascii="Arial" w:eastAsia="Times New Roman" w:hAnsi="Arial" w:cs="Arial"/>
                <w:b/>
                <w:bCs/>
                <w:color w:val="000000"/>
              </w:rPr>
              <w:t>8</w:t>
            </w:r>
          </w:p>
        </w:tc>
        <w:tc>
          <w:tcPr>
            <w:tcW w:w="1701" w:type="dxa"/>
            <w:shd w:val="clear" w:color="auto" w:fill="auto"/>
            <w:noWrap/>
            <w:vAlign w:val="bottom"/>
          </w:tcPr>
          <w:p w14:paraId="07005F62" w14:textId="0FB997EA" w:rsidR="00BF5AA5" w:rsidRPr="00D32F77" w:rsidRDefault="005755B7" w:rsidP="00646BEA">
            <w:pPr>
              <w:spacing w:after="0" w:line="240" w:lineRule="auto"/>
              <w:jc w:val="right"/>
              <w:rPr>
                <w:rFonts w:ascii="Arial" w:eastAsia="Times New Roman" w:hAnsi="Arial" w:cs="Arial"/>
                <w:b/>
                <w:bCs/>
                <w:color w:val="000000"/>
              </w:rPr>
            </w:pPr>
            <w:r w:rsidRPr="00D32F77">
              <w:rPr>
                <w:rFonts w:ascii="Arial" w:eastAsia="Times New Roman" w:hAnsi="Arial" w:cs="Arial"/>
                <w:b/>
                <w:bCs/>
                <w:color w:val="000000"/>
              </w:rPr>
              <w:t>5</w:t>
            </w:r>
          </w:p>
        </w:tc>
        <w:tc>
          <w:tcPr>
            <w:tcW w:w="1843" w:type="dxa"/>
            <w:shd w:val="clear" w:color="auto" w:fill="auto"/>
            <w:noWrap/>
            <w:vAlign w:val="bottom"/>
          </w:tcPr>
          <w:p w14:paraId="3457D4FF" w14:textId="5E05AD7E" w:rsidR="00BF5AA5" w:rsidRPr="00D32F77" w:rsidRDefault="005755B7" w:rsidP="00646BEA">
            <w:pPr>
              <w:spacing w:after="0" w:line="240" w:lineRule="auto"/>
              <w:jc w:val="right"/>
              <w:rPr>
                <w:rFonts w:ascii="Arial" w:eastAsia="Times New Roman" w:hAnsi="Arial" w:cs="Arial"/>
                <w:b/>
                <w:bCs/>
                <w:color w:val="000000"/>
              </w:rPr>
            </w:pPr>
            <w:r w:rsidRPr="00D32F77">
              <w:rPr>
                <w:rFonts w:ascii="Arial" w:eastAsia="Times New Roman" w:hAnsi="Arial" w:cs="Arial"/>
                <w:b/>
                <w:bCs/>
                <w:color w:val="000000"/>
              </w:rPr>
              <w:t>2</w:t>
            </w:r>
          </w:p>
        </w:tc>
      </w:tr>
    </w:tbl>
    <w:p w14:paraId="58D1F2DF" w14:textId="08B1279F" w:rsidR="00D96DEA" w:rsidRPr="00D32F77" w:rsidRDefault="00D96DEA" w:rsidP="00646BEA">
      <w:pPr>
        <w:spacing w:after="0" w:line="360" w:lineRule="auto"/>
        <w:jc w:val="both"/>
        <w:rPr>
          <w:rFonts w:ascii="Arial" w:hAnsi="Arial" w:cs="Arial"/>
          <w:b/>
        </w:rPr>
      </w:pPr>
      <w:r w:rsidRPr="00D32F77">
        <w:rPr>
          <w:rFonts w:ascii="Arial" w:hAnsi="Arial" w:cs="Arial"/>
          <w:b/>
        </w:rPr>
        <w:lastRenderedPageBreak/>
        <w:t xml:space="preserve">3. Conclusiones generales </w:t>
      </w:r>
    </w:p>
    <w:p w14:paraId="095F4ABA" w14:textId="41642054" w:rsidR="00D96DEA" w:rsidRPr="00D32F77" w:rsidRDefault="00D96DEA" w:rsidP="00646BEA">
      <w:pPr>
        <w:spacing w:after="0" w:line="360" w:lineRule="auto"/>
        <w:jc w:val="both"/>
        <w:rPr>
          <w:rFonts w:ascii="Arial" w:hAnsi="Arial" w:cs="Arial"/>
          <w:b/>
          <w:bCs/>
        </w:rPr>
      </w:pPr>
      <w:r w:rsidRPr="00D32F77">
        <w:rPr>
          <w:rFonts w:ascii="Arial" w:hAnsi="Arial" w:cs="Arial"/>
          <w:b/>
          <w:bCs/>
        </w:rPr>
        <w:t xml:space="preserve">3.1. Sistema de Gestión de Calidad </w:t>
      </w:r>
    </w:p>
    <w:p w14:paraId="27C282C2" w14:textId="77777777" w:rsidR="00D96DEA" w:rsidRDefault="00D96DEA" w:rsidP="00646BEA">
      <w:pPr>
        <w:tabs>
          <w:tab w:val="left" w:pos="284"/>
        </w:tabs>
        <w:spacing w:after="0" w:line="360" w:lineRule="auto"/>
        <w:jc w:val="both"/>
        <w:rPr>
          <w:rFonts w:ascii="Arial" w:hAnsi="Arial" w:cs="Arial"/>
        </w:rPr>
      </w:pPr>
      <w:r w:rsidRPr="00D32F77">
        <w:rPr>
          <w:rFonts w:ascii="Arial" w:hAnsi="Arial" w:cs="Arial"/>
        </w:rPr>
        <w:t>El Sistema de Gestión de Calidad de la Universidad es eficiente, eficaz y efectivo de acuerdo con la Norma (NTC/ISO 9001:2015).</w:t>
      </w:r>
    </w:p>
    <w:p w14:paraId="1129D04C" w14:textId="77777777" w:rsidR="009B6797" w:rsidRPr="00D32F77" w:rsidRDefault="009B6797" w:rsidP="00646BEA">
      <w:pPr>
        <w:tabs>
          <w:tab w:val="left" w:pos="284"/>
        </w:tabs>
        <w:spacing w:after="0" w:line="360" w:lineRule="auto"/>
        <w:jc w:val="both"/>
        <w:rPr>
          <w:rFonts w:ascii="Arial" w:hAnsi="Arial" w:cs="Arial"/>
        </w:rPr>
      </w:pPr>
    </w:p>
    <w:p w14:paraId="6C1F275D" w14:textId="77777777" w:rsidR="00D96DEA" w:rsidRDefault="00D96DEA" w:rsidP="00646BEA">
      <w:pPr>
        <w:tabs>
          <w:tab w:val="left" w:pos="284"/>
        </w:tabs>
        <w:spacing w:after="0" w:line="360" w:lineRule="auto"/>
        <w:jc w:val="both"/>
        <w:rPr>
          <w:rFonts w:ascii="Arial" w:hAnsi="Arial" w:cs="Arial"/>
        </w:rPr>
      </w:pPr>
      <w:r w:rsidRPr="00D32F77">
        <w:rPr>
          <w:rFonts w:ascii="Arial" w:hAnsi="Arial" w:cs="Arial"/>
        </w:rPr>
        <w:t>Se evidenció que la Universidad está en capacidad de responder en la práctica al cumplimiento de los requisitos planificados y atender satisfactoriamente a los requisitos de sus partes interesadas.</w:t>
      </w:r>
    </w:p>
    <w:p w14:paraId="11A6E5C0" w14:textId="77777777" w:rsidR="009B6797" w:rsidRPr="00D32F77" w:rsidRDefault="009B6797" w:rsidP="00646BEA">
      <w:pPr>
        <w:tabs>
          <w:tab w:val="left" w:pos="284"/>
        </w:tabs>
        <w:spacing w:after="0" w:line="360" w:lineRule="auto"/>
        <w:jc w:val="both"/>
        <w:rPr>
          <w:rFonts w:ascii="Arial" w:hAnsi="Arial" w:cs="Arial"/>
        </w:rPr>
      </w:pPr>
    </w:p>
    <w:p w14:paraId="0236014B" w14:textId="77777777" w:rsidR="00D96DEA" w:rsidRPr="00D32F77" w:rsidRDefault="00D96DEA" w:rsidP="00646BEA">
      <w:pPr>
        <w:tabs>
          <w:tab w:val="left" w:pos="284"/>
        </w:tabs>
        <w:spacing w:after="0" w:line="360" w:lineRule="auto"/>
        <w:jc w:val="both"/>
        <w:rPr>
          <w:rFonts w:ascii="Arial" w:hAnsi="Arial" w:cs="Arial"/>
        </w:rPr>
      </w:pPr>
      <w:r w:rsidRPr="00D32F77">
        <w:rPr>
          <w:rFonts w:ascii="Arial" w:hAnsi="Arial" w:cs="Arial"/>
        </w:rPr>
        <w:t>Es prioritario se atiendan los hallazgos identificados para los diferentes procesos en el desarrollo de la auditoría interna, para garantizar la mejora continua de los Sistemas de Gestión.</w:t>
      </w:r>
    </w:p>
    <w:p w14:paraId="6CDC39F0" w14:textId="77777777" w:rsidR="00D96DEA" w:rsidRPr="00D32F77" w:rsidRDefault="00D96DEA" w:rsidP="00646BEA">
      <w:pPr>
        <w:tabs>
          <w:tab w:val="left" w:pos="284"/>
        </w:tabs>
        <w:spacing w:after="0" w:line="360" w:lineRule="auto"/>
        <w:jc w:val="both"/>
        <w:rPr>
          <w:rFonts w:ascii="Arial" w:hAnsi="Arial" w:cs="Arial"/>
        </w:rPr>
      </w:pPr>
    </w:p>
    <w:p w14:paraId="57A7A606" w14:textId="42A85F3C" w:rsidR="00D96DEA" w:rsidRPr="00D32F77" w:rsidRDefault="00D96DEA" w:rsidP="00646BEA">
      <w:pPr>
        <w:tabs>
          <w:tab w:val="left" w:pos="284"/>
        </w:tabs>
        <w:spacing w:after="0" w:line="360" w:lineRule="auto"/>
        <w:jc w:val="both"/>
        <w:rPr>
          <w:rFonts w:ascii="Arial" w:hAnsi="Arial" w:cs="Arial"/>
          <w:b/>
          <w:bCs/>
        </w:rPr>
      </w:pPr>
      <w:r w:rsidRPr="00D32F77">
        <w:rPr>
          <w:rFonts w:ascii="Arial" w:hAnsi="Arial" w:cs="Arial"/>
          <w:b/>
          <w:bCs/>
        </w:rPr>
        <w:t xml:space="preserve">3.2. Sistema de Gestión Basura Cero </w:t>
      </w:r>
    </w:p>
    <w:p w14:paraId="55990C12" w14:textId="77777777" w:rsidR="00D96DEA" w:rsidRDefault="00D96DEA" w:rsidP="00646BEA">
      <w:pPr>
        <w:tabs>
          <w:tab w:val="left" w:pos="284"/>
        </w:tabs>
        <w:spacing w:after="0" w:line="360" w:lineRule="auto"/>
        <w:jc w:val="both"/>
        <w:rPr>
          <w:rFonts w:ascii="Arial" w:hAnsi="Arial" w:cs="Arial"/>
        </w:rPr>
      </w:pPr>
      <w:r w:rsidRPr="00D32F77">
        <w:rPr>
          <w:rFonts w:ascii="Arial" w:hAnsi="Arial" w:cs="Arial"/>
        </w:rPr>
        <w:t xml:space="preserve">Tras la revisión del Sistema de Gestión Basura Cero implementado por la Universidad, se concluye que este se encuentra en conformidad con los lineamientos establecidos en la versión 4 del Manual de Certificación. </w:t>
      </w:r>
    </w:p>
    <w:p w14:paraId="0F2045C8" w14:textId="77777777" w:rsidR="009B6797" w:rsidRPr="00D32F77" w:rsidRDefault="009B6797" w:rsidP="00646BEA">
      <w:pPr>
        <w:tabs>
          <w:tab w:val="left" w:pos="284"/>
        </w:tabs>
        <w:spacing w:after="0" w:line="360" w:lineRule="auto"/>
        <w:jc w:val="both"/>
        <w:rPr>
          <w:rFonts w:ascii="Arial" w:hAnsi="Arial" w:cs="Arial"/>
        </w:rPr>
      </w:pPr>
    </w:p>
    <w:p w14:paraId="6B70EAD9" w14:textId="77777777" w:rsidR="00D96DEA" w:rsidRDefault="00D96DEA" w:rsidP="00646BEA">
      <w:pPr>
        <w:tabs>
          <w:tab w:val="left" w:pos="284"/>
        </w:tabs>
        <w:spacing w:after="0" w:line="360" w:lineRule="auto"/>
        <w:jc w:val="both"/>
        <w:rPr>
          <w:rFonts w:ascii="Arial" w:hAnsi="Arial" w:cs="Arial"/>
        </w:rPr>
      </w:pPr>
      <w:r w:rsidRPr="00D32F77">
        <w:rPr>
          <w:rFonts w:ascii="Arial" w:hAnsi="Arial" w:cs="Arial"/>
        </w:rPr>
        <w:t>La institución ha demostrado una sólida capacidad operativa para aplicar en la práctica los requisitos del sistema, lo que refleja un compromiso efectivo con la sostenibilidad y la gestión responsable de los residuos.</w:t>
      </w:r>
    </w:p>
    <w:p w14:paraId="7C815D1C" w14:textId="77777777" w:rsidR="009B6797" w:rsidRPr="00D32F77" w:rsidRDefault="009B6797" w:rsidP="00646BEA">
      <w:pPr>
        <w:tabs>
          <w:tab w:val="left" w:pos="284"/>
        </w:tabs>
        <w:spacing w:after="0" w:line="360" w:lineRule="auto"/>
        <w:jc w:val="both"/>
        <w:rPr>
          <w:rFonts w:ascii="Arial" w:hAnsi="Arial" w:cs="Arial"/>
        </w:rPr>
      </w:pPr>
    </w:p>
    <w:p w14:paraId="65EE7EA4" w14:textId="77777777" w:rsidR="00D96DEA" w:rsidRDefault="00D96DEA" w:rsidP="00646BEA">
      <w:pPr>
        <w:tabs>
          <w:tab w:val="left" w:pos="284"/>
        </w:tabs>
        <w:spacing w:after="0" w:line="360" w:lineRule="auto"/>
        <w:jc w:val="both"/>
        <w:rPr>
          <w:rFonts w:ascii="Arial" w:hAnsi="Arial" w:cs="Arial"/>
        </w:rPr>
      </w:pPr>
      <w:r w:rsidRPr="00D32F77">
        <w:rPr>
          <w:rFonts w:ascii="Arial" w:hAnsi="Arial" w:cs="Arial"/>
        </w:rPr>
        <w:t xml:space="preserve">Asimismo, se evidenció que la Universidad atiende de manera satisfactoria las expectativas de sus partes interesadas, lo cual fortalece la confianza en su modelo de gestión ambiental. </w:t>
      </w:r>
    </w:p>
    <w:p w14:paraId="3511459D" w14:textId="77777777" w:rsidR="00FB26A4" w:rsidRPr="00D32F77" w:rsidRDefault="00FB26A4" w:rsidP="00646BEA">
      <w:pPr>
        <w:tabs>
          <w:tab w:val="left" w:pos="284"/>
        </w:tabs>
        <w:spacing w:after="0" w:line="360" w:lineRule="auto"/>
        <w:jc w:val="both"/>
        <w:rPr>
          <w:rFonts w:ascii="Arial" w:hAnsi="Arial" w:cs="Arial"/>
        </w:rPr>
      </w:pPr>
    </w:p>
    <w:p w14:paraId="097D4481" w14:textId="77777777" w:rsidR="00D96DEA" w:rsidRPr="00D32F77" w:rsidRDefault="00D96DEA" w:rsidP="00646BEA">
      <w:pPr>
        <w:tabs>
          <w:tab w:val="left" w:pos="284"/>
        </w:tabs>
        <w:spacing w:after="0" w:line="360" w:lineRule="auto"/>
        <w:jc w:val="both"/>
        <w:rPr>
          <w:rFonts w:ascii="Arial" w:hAnsi="Arial" w:cs="Arial"/>
        </w:rPr>
      </w:pPr>
      <w:r w:rsidRPr="00D32F77">
        <w:rPr>
          <w:rFonts w:ascii="Arial" w:hAnsi="Arial" w:cs="Arial"/>
        </w:rPr>
        <w:t>No obstante, durante la auditoría interna se identificaron hallazgos relevantes en distintos procesos, los cuales deben ser atendidos con prioridad. La atención oportuna a estos aspectos será clave para garantizar la mejora continua del sistema y mantener la eficacia del modelo de gestión implementado.</w:t>
      </w:r>
    </w:p>
    <w:p w14:paraId="1CCD0885" w14:textId="77777777" w:rsidR="00D96DEA" w:rsidRDefault="00D96DEA" w:rsidP="00646BEA">
      <w:pPr>
        <w:spacing w:after="0" w:line="360" w:lineRule="auto"/>
        <w:jc w:val="both"/>
        <w:rPr>
          <w:rFonts w:ascii="Arial" w:hAnsi="Arial" w:cs="Arial"/>
          <w:b/>
          <w:bCs/>
        </w:rPr>
      </w:pPr>
    </w:p>
    <w:p w14:paraId="205E0D87" w14:textId="665CD95A" w:rsidR="009B6797" w:rsidRDefault="00364E59" w:rsidP="00646BEA">
      <w:pPr>
        <w:spacing w:after="0" w:line="360" w:lineRule="auto"/>
        <w:jc w:val="both"/>
        <w:rPr>
          <w:rFonts w:ascii="Arial" w:hAnsi="Arial" w:cs="Arial"/>
          <w:b/>
          <w:bCs/>
        </w:rPr>
      </w:pPr>
      <w:r>
        <w:rPr>
          <w:rFonts w:ascii="Arial" w:hAnsi="Arial" w:cs="Arial"/>
          <w:b/>
          <w:bCs/>
        </w:rPr>
        <w:t xml:space="preserve">4. </w:t>
      </w:r>
      <w:r w:rsidR="009B6797">
        <w:rPr>
          <w:rFonts w:ascii="Arial" w:hAnsi="Arial" w:cs="Arial"/>
          <w:b/>
          <w:bCs/>
        </w:rPr>
        <w:t>Anexos</w:t>
      </w:r>
    </w:p>
    <w:p w14:paraId="65B70CAB" w14:textId="46921644" w:rsidR="009B6797" w:rsidRPr="00364E59" w:rsidRDefault="00364E59" w:rsidP="00646BEA">
      <w:pPr>
        <w:pStyle w:val="Prrafodelista"/>
        <w:numPr>
          <w:ilvl w:val="0"/>
          <w:numId w:val="28"/>
        </w:numPr>
        <w:spacing w:after="0" w:line="360" w:lineRule="auto"/>
        <w:jc w:val="both"/>
        <w:rPr>
          <w:rFonts w:ascii="Arial" w:hAnsi="Arial" w:cs="Arial"/>
          <w:b/>
          <w:bCs/>
        </w:rPr>
      </w:pPr>
      <w:r w:rsidRPr="00364E59">
        <w:rPr>
          <w:rFonts w:ascii="Arial" w:hAnsi="Arial" w:cs="Arial"/>
        </w:rPr>
        <w:t>Listas de verificación utilizadas en los diferentes procesos</w:t>
      </w:r>
    </w:p>
    <w:p w14:paraId="24EC5690" w14:textId="77777777" w:rsidR="009B6797" w:rsidRDefault="009B6797" w:rsidP="00646BEA">
      <w:pPr>
        <w:spacing w:after="0" w:line="360" w:lineRule="auto"/>
        <w:jc w:val="both"/>
        <w:rPr>
          <w:rFonts w:ascii="Arial" w:hAnsi="Arial" w:cs="Arial"/>
          <w:b/>
          <w:bCs/>
        </w:rPr>
      </w:pPr>
    </w:p>
    <w:p w14:paraId="34F6515A" w14:textId="77777777" w:rsidR="009B6797" w:rsidRDefault="009B6797" w:rsidP="00646BEA">
      <w:pPr>
        <w:spacing w:after="0" w:line="360" w:lineRule="auto"/>
        <w:jc w:val="both"/>
        <w:rPr>
          <w:rFonts w:ascii="Arial" w:hAnsi="Arial" w:cs="Arial"/>
          <w:b/>
          <w:bCs/>
        </w:rPr>
      </w:pPr>
    </w:p>
    <w:p w14:paraId="48D96687" w14:textId="77777777" w:rsidR="00364E59" w:rsidRDefault="00364E59" w:rsidP="00646BEA">
      <w:pPr>
        <w:spacing w:after="0" w:line="360" w:lineRule="auto"/>
        <w:jc w:val="both"/>
        <w:rPr>
          <w:rFonts w:ascii="Arial" w:hAnsi="Arial" w:cs="Arial"/>
          <w:b/>
          <w:bCs/>
        </w:rPr>
      </w:pPr>
    </w:p>
    <w:p w14:paraId="450A2386" w14:textId="44B61502" w:rsidR="000A792C" w:rsidRPr="00D32F77" w:rsidRDefault="000A792C" w:rsidP="00646BEA">
      <w:pPr>
        <w:spacing w:after="0" w:line="360" w:lineRule="auto"/>
        <w:jc w:val="both"/>
        <w:rPr>
          <w:rFonts w:ascii="Arial" w:hAnsi="Arial" w:cs="Arial"/>
          <w:b/>
          <w:bCs/>
        </w:rPr>
      </w:pPr>
      <w:r w:rsidRPr="00D32F77">
        <w:rPr>
          <w:rFonts w:ascii="Arial" w:hAnsi="Arial" w:cs="Arial"/>
          <w:b/>
          <w:bCs/>
        </w:rPr>
        <w:lastRenderedPageBreak/>
        <w:t>SISTEMA DE GESTIÓN DE CALIDAD</w:t>
      </w:r>
    </w:p>
    <w:tbl>
      <w:tblPr>
        <w:tblStyle w:val="Tablaconcuadrcula"/>
        <w:tblpPr w:leftFromText="141" w:rightFromText="141" w:vertAnchor="text" w:horzAnchor="margin" w:tblpXSpec="center" w:tblpY="82"/>
        <w:tblW w:w="10145" w:type="dxa"/>
        <w:tblLook w:val="04A0" w:firstRow="1" w:lastRow="0" w:firstColumn="1" w:lastColumn="0" w:noHBand="0" w:noVBand="1"/>
      </w:tblPr>
      <w:tblGrid>
        <w:gridCol w:w="1499"/>
        <w:gridCol w:w="3316"/>
        <w:gridCol w:w="3364"/>
        <w:gridCol w:w="1966"/>
      </w:tblGrid>
      <w:tr w:rsidR="0094657D" w:rsidRPr="00D32F77" w14:paraId="36B0630F" w14:textId="77777777" w:rsidTr="0094657D">
        <w:trPr>
          <w:tblHeader/>
        </w:trPr>
        <w:tc>
          <w:tcPr>
            <w:tcW w:w="1499" w:type="dxa"/>
            <w:shd w:val="clear" w:color="auto" w:fill="F5F5F5"/>
          </w:tcPr>
          <w:p w14:paraId="2D142790" w14:textId="77777777" w:rsidR="0094657D" w:rsidRPr="00D32F77" w:rsidRDefault="0094657D" w:rsidP="00646BEA">
            <w:pPr>
              <w:spacing w:line="276" w:lineRule="auto"/>
              <w:jc w:val="center"/>
              <w:rPr>
                <w:rFonts w:ascii="Arial" w:hAnsi="Arial" w:cs="Arial"/>
                <w:b/>
                <w:bCs/>
                <w:sz w:val="18"/>
                <w:szCs w:val="18"/>
              </w:rPr>
            </w:pPr>
            <w:r w:rsidRPr="00D32F77">
              <w:rPr>
                <w:rFonts w:ascii="Arial" w:eastAsia="Times New Roman" w:hAnsi="Arial" w:cs="Arial"/>
                <w:b/>
                <w:bCs/>
                <w:color w:val="424242"/>
                <w:sz w:val="18"/>
                <w:szCs w:val="18"/>
              </w:rPr>
              <w:t>Proceso / Subproceso</w:t>
            </w:r>
          </w:p>
        </w:tc>
        <w:tc>
          <w:tcPr>
            <w:tcW w:w="3316" w:type="dxa"/>
            <w:shd w:val="clear" w:color="auto" w:fill="F5F5F5"/>
          </w:tcPr>
          <w:p w14:paraId="793E8225" w14:textId="77777777" w:rsidR="0094657D" w:rsidRPr="00D32F77" w:rsidRDefault="0094657D" w:rsidP="00646BEA">
            <w:pPr>
              <w:spacing w:line="276" w:lineRule="auto"/>
              <w:jc w:val="center"/>
              <w:rPr>
                <w:rFonts w:ascii="Arial" w:hAnsi="Arial" w:cs="Arial"/>
                <w:b/>
                <w:bCs/>
                <w:sz w:val="18"/>
                <w:szCs w:val="18"/>
              </w:rPr>
            </w:pPr>
            <w:r w:rsidRPr="00431DC3">
              <w:rPr>
                <w:rFonts w:ascii="Arial" w:eastAsia="Times New Roman" w:hAnsi="Arial" w:cs="Arial"/>
                <w:b/>
                <w:bCs/>
                <w:color w:val="424242"/>
                <w:sz w:val="18"/>
                <w:szCs w:val="18"/>
              </w:rPr>
              <w:t>Fortalezas Identificadas</w:t>
            </w:r>
          </w:p>
        </w:tc>
        <w:tc>
          <w:tcPr>
            <w:tcW w:w="3364" w:type="dxa"/>
            <w:shd w:val="clear" w:color="auto" w:fill="F5F5F5"/>
          </w:tcPr>
          <w:p w14:paraId="6E13C68A" w14:textId="77777777" w:rsidR="0094657D" w:rsidRPr="00D32F77" w:rsidRDefault="0094657D" w:rsidP="00646BEA">
            <w:pPr>
              <w:spacing w:line="276" w:lineRule="auto"/>
              <w:jc w:val="center"/>
              <w:rPr>
                <w:rFonts w:ascii="Arial" w:hAnsi="Arial" w:cs="Arial"/>
                <w:b/>
                <w:bCs/>
                <w:sz w:val="18"/>
                <w:szCs w:val="18"/>
              </w:rPr>
            </w:pPr>
            <w:r w:rsidRPr="00431DC3">
              <w:rPr>
                <w:rFonts w:ascii="Arial" w:eastAsia="Times New Roman" w:hAnsi="Arial" w:cs="Arial"/>
                <w:b/>
                <w:bCs/>
                <w:color w:val="424242"/>
                <w:sz w:val="18"/>
                <w:szCs w:val="18"/>
              </w:rPr>
              <w:t>Oportunidades de Mejora</w:t>
            </w:r>
          </w:p>
        </w:tc>
        <w:tc>
          <w:tcPr>
            <w:tcW w:w="1966" w:type="dxa"/>
            <w:shd w:val="clear" w:color="auto" w:fill="F5F5F5"/>
          </w:tcPr>
          <w:p w14:paraId="07B49B24" w14:textId="77777777" w:rsidR="0094657D" w:rsidRPr="00D32F77" w:rsidRDefault="0094657D" w:rsidP="00646BEA">
            <w:pPr>
              <w:spacing w:line="276" w:lineRule="auto"/>
              <w:jc w:val="center"/>
              <w:rPr>
                <w:rFonts w:ascii="Arial" w:hAnsi="Arial" w:cs="Arial"/>
                <w:b/>
                <w:bCs/>
                <w:sz w:val="18"/>
                <w:szCs w:val="18"/>
              </w:rPr>
            </w:pPr>
            <w:r w:rsidRPr="00431DC3">
              <w:rPr>
                <w:rFonts w:ascii="Arial" w:eastAsia="Times New Roman" w:hAnsi="Arial" w:cs="Arial"/>
                <w:b/>
                <w:bCs/>
                <w:color w:val="424242"/>
                <w:sz w:val="18"/>
                <w:szCs w:val="18"/>
              </w:rPr>
              <w:t>No Conformidades</w:t>
            </w:r>
          </w:p>
        </w:tc>
      </w:tr>
      <w:tr w:rsidR="0094657D" w:rsidRPr="00D32F77" w14:paraId="38975451" w14:textId="77777777" w:rsidTr="0094657D">
        <w:tc>
          <w:tcPr>
            <w:tcW w:w="1499" w:type="dxa"/>
          </w:tcPr>
          <w:p w14:paraId="27D50C05" w14:textId="77777777" w:rsidR="0094657D" w:rsidRPr="00D32F77" w:rsidRDefault="0094657D" w:rsidP="00646BEA">
            <w:pPr>
              <w:spacing w:line="276" w:lineRule="auto"/>
              <w:jc w:val="center"/>
              <w:rPr>
                <w:rFonts w:ascii="Arial" w:hAnsi="Arial" w:cs="Arial"/>
                <w:b/>
                <w:bCs/>
                <w:sz w:val="18"/>
                <w:szCs w:val="18"/>
              </w:rPr>
            </w:pPr>
            <w:r w:rsidRPr="00D32F77">
              <w:rPr>
                <w:rFonts w:ascii="Arial" w:hAnsi="Arial" w:cs="Arial"/>
                <w:b/>
                <w:bCs/>
                <w:sz w:val="18"/>
                <w:szCs w:val="18"/>
              </w:rPr>
              <w:t>Planeación Estratégica / Barranquilla</w:t>
            </w:r>
          </w:p>
        </w:tc>
        <w:tc>
          <w:tcPr>
            <w:tcW w:w="3316" w:type="dxa"/>
          </w:tcPr>
          <w:p w14:paraId="333ADFED"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1. El equipo demuestra un alto nivel de apropiación y conocimiento de los procedimientos, herramientas y plataformas utilizadas (como el SNIES y el sistema de indicadores).</w:t>
            </w:r>
          </w:p>
          <w:p w14:paraId="74AD6534"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2. Se evidencia un enfoque sistemático para identificar, evaluar y hacer seguimiento a los riesgos institucionales y específicos del proceso.</w:t>
            </w:r>
          </w:p>
          <w:p w14:paraId="3B10817D"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3. Se realizan planes de acción anuales, con seguimiento a compromisos y cumplimiento de metas, alineados con los objetivos estratégicos.</w:t>
            </w:r>
          </w:p>
          <w:p w14:paraId="03446D28"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 xml:space="preserve">4. Se están implementando mejoras como el desarrollo de </w:t>
            </w:r>
            <w:proofErr w:type="spellStart"/>
            <w:r w:rsidRPr="00D32F77">
              <w:rPr>
                <w:rFonts w:ascii="Arial" w:hAnsi="Arial" w:cs="Arial"/>
                <w:sz w:val="18"/>
                <w:szCs w:val="18"/>
              </w:rPr>
              <w:t>dashboards</w:t>
            </w:r>
            <w:proofErr w:type="spellEnd"/>
            <w:r w:rsidRPr="00D32F77">
              <w:rPr>
                <w:rFonts w:ascii="Arial" w:hAnsi="Arial" w:cs="Arial"/>
                <w:sz w:val="18"/>
                <w:szCs w:val="18"/>
              </w:rPr>
              <w:t xml:space="preserve"> y actualizaciones de procedimientos.</w:t>
            </w:r>
          </w:p>
          <w:p w14:paraId="731C5BB7"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5. Se utilizan canales formales para socializar cambios, capacitar nuevos integrantes y coordinar con otras áreas.</w:t>
            </w:r>
          </w:p>
        </w:tc>
        <w:tc>
          <w:tcPr>
            <w:tcW w:w="3364" w:type="dxa"/>
          </w:tcPr>
          <w:p w14:paraId="21F76090"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1. En algunos casos, la evaluación de la eficacia de acciones no es concluyente por falta de evidencia completa o por estar en curso.</w:t>
            </w:r>
          </w:p>
          <w:p w14:paraId="2A404011"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2. Algunas observaciones importantes (como errores recurrentes en plantillas del SNIES) no han sido formalizadas como hallazgos para su seguimiento estructurado.</w:t>
            </w:r>
          </w:p>
          <w:p w14:paraId="7DE69826"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3. Se sugiere fortalecer la coordinación con procesos como admisiones, graduación y TI para abordar causas raíz de errores en datos.</w:t>
            </w:r>
          </w:p>
        </w:tc>
        <w:tc>
          <w:tcPr>
            <w:tcW w:w="1966" w:type="dxa"/>
          </w:tcPr>
          <w:p w14:paraId="1267F10E"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Ninguna</w:t>
            </w:r>
          </w:p>
        </w:tc>
      </w:tr>
      <w:tr w:rsidR="0094657D" w:rsidRPr="00D32F77" w14:paraId="5C8AEA4F" w14:textId="77777777" w:rsidTr="0094657D">
        <w:tc>
          <w:tcPr>
            <w:tcW w:w="1499" w:type="dxa"/>
          </w:tcPr>
          <w:p w14:paraId="208A840A" w14:textId="77777777" w:rsidR="0094657D" w:rsidRPr="00D32F77" w:rsidRDefault="0094657D" w:rsidP="00646BEA">
            <w:pPr>
              <w:spacing w:line="276" w:lineRule="auto"/>
              <w:jc w:val="center"/>
              <w:rPr>
                <w:rFonts w:ascii="Arial" w:hAnsi="Arial" w:cs="Arial"/>
                <w:b/>
                <w:bCs/>
                <w:sz w:val="18"/>
                <w:szCs w:val="18"/>
              </w:rPr>
            </w:pPr>
            <w:r w:rsidRPr="00D32F77">
              <w:rPr>
                <w:rFonts w:ascii="Arial" w:hAnsi="Arial" w:cs="Arial"/>
                <w:b/>
                <w:bCs/>
                <w:sz w:val="18"/>
                <w:szCs w:val="18"/>
              </w:rPr>
              <w:t>Planeación Estratégica / Cúcuta</w:t>
            </w:r>
          </w:p>
        </w:tc>
        <w:tc>
          <w:tcPr>
            <w:tcW w:w="3316" w:type="dxa"/>
          </w:tcPr>
          <w:p w14:paraId="7CF83A96"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1. Seguimiento sistemático al PED y planes de acción:</w:t>
            </w:r>
          </w:p>
          <w:p w14:paraId="59EC8D38"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2. Coordinación fluida entre el coordinador de planeación y la Dirección General de Sede.</w:t>
            </w:r>
          </w:p>
          <w:p w14:paraId="62F27994"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3. Reuniones periódicas (incluso semanales) para seguimiento y toma de decisiones.</w:t>
            </w:r>
          </w:p>
          <w:p w14:paraId="0B2F139C"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4. Procedimientos documentados, actas de reuniones, compromisos y trazabilidad clara.</w:t>
            </w:r>
          </w:p>
          <w:p w14:paraId="28101047"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5. Transferencia de conocimiento continua entre líderes y equipos.</w:t>
            </w:r>
          </w:p>
          <w:p w14:paraId="0B4D4E03"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6. Integración en la Mesa Cúcuta Circular, promoviendo responsabilidad ambiental.</w:t>
            </w:r>
          </w:p>
          <w:p w14:paraId="2FB670E1"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7. Reconocimiento de factores externos como el conflicto armado en la región.</w:t>
            </w:r>
          </w:p>
          <w:p w14:paraId="4F3B203D"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8. Inclusión de estos factores en la matriz de riesgos y revisión por la dirección</w:t>
            </w:r>
          </w:p>
          <w:p w14:paraId="3F0666FE" w14:textId="77777777" w:rsidR="0094657D" w:rsidRPr="00D32F77" w:rsidRDefault="0094657D" w:rsidP="00646BEA">
            <w:pPr>
              <w:spacing w:line="276" w:lineRule="auto"/>
              <w:jc w:val="both"/>
              <w:rPr>
                <w:rFonts w:ascii="Arial" w:hAnsi="Arial" w:cs="Arial"/>
                <w:sz w:val="18"/>
                <w:szCs w:val="18"/>
              </w:rPr>
            </w:pPr>
          </w:p>
          <w:p w14:paraId="58A94739" w14:textId="77777777" w:rsidR="000A792C" w:rsidRPr="00D32F77" w:rsidRDefault="000A792C" w:rsidP="00646BEA">
            <w:pPr>
              <w:spacing w:line="276" w:lineRule="auto"/>
              <w:jc w:val="both"/>
              <w:rPr>
                <w:rFonts w:ascii="Arial" w:hAnsi="Arial" w:cs="Arial"/>
                <w:sz w:val="18"/>
                <w:szCs w:val="18"/>
              </w:rPr>
            </w:pPr>
          </w:p>
          <w:p w14:paraId="31E43390" w14:textId="77777777" w:rsidR="000A792C" w:rsidRPr="00D32F77" w:rsidRDefault="000A792C" w:rsidP="00646BEA">
            <w:pPr>
              <w:spacing w:line="276" w:lineRule="auto"/>
              <w:jc w:val="both"/>
              <w:rPr>
                <w:rFonts w:ascii="Arial" w:hAnsi="Arial" w:cs="Arial"/>
                <w:sz w:val="18"/>
                <w:szCs w:val="18"/>
              </w:rPr>
            </w:pPr>
          </w:p>
          <w:p w14:paraId="05152C87" w14:textId="77777777" w:rsidR="000A792C" w:rsidRPr="00D32F77" w:rsidRDefault="000A792C" w:rsidP="00646BEA">
            <w:pPr>
              <w:spacing w:line="276" w:lineRule="auto"/>
              <w:jc w:val="both"/>
              <w:rPr>
                <w:rFonts w:ascii="Arial" w:hAnsi="Arial" w:cs="Arial"/>
                <w:sz w:val="18"/>
                <w:szCs w:val="18"/>
              </w:rPr>
            </w:pPr>
          </w:p>
        </w:tc>
        <w:tc>
          <w:tcPr>
            <w:tcW w:w="3364" w:type="dxa"/>
          </w:tcPr>
          <w:p w14:paraId="1859E0C8"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1. Formalización de la socialización del informe de revisión por la dirección, Aunque se publica en ISO Tools, se recomienda distribuirlo formalmente a los líderes de proceso.</w:t>
            </w:r>
          </w:p>
          <w:p w14:paraId="4B1112CD"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2. Actualización oportuna del IGAR (seguimiento de riesgos), El informe 2024 aún no está finalizado ni cargado, lo que puede afectar la trazabilidad.</w:t>
            </w:r>
          </w:p>
          <w:p w14:paraId="690B1A83"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3. Incorporación de compromisos de revisión por la dirección en los planes de acción, Actualmente se gestionan por separado; integrarlos podría fortalecer el seguimiento.</w:t>
            </w:r>
          </w:p>
        </w:tc>
        <w:tc>
          <w:tcPr>
            <w:tcW w:w="1966" w:type="dxa"/>
          </w:tcPr>
          <w:p w14:paraId="6A04FDD6"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Ninguna</w:t>
            </w:r>
          </w:p>
        </w:tc>
      </w:tr>
      <w:tr w:rsidR="0094657D" w:rsidRPr="00D32F77" w14:paraId="2B3D989D" w14:textId="77777777" w:rsidTr="009B6797">
        <w:trPr>
          <w:trHeight w:val="2562"/>
        </w:trPr>
        <w:tc>
          <w:tcPr>
            <w:tcW w:w="1499" w:type="dxa"/>
          </w:tcPr>
          <w:p w14:paraId="3FE6581F" w14:textId="77777777" w:rsidR="0094657D" w:rsidRDefault="0094657D" w:rsidP="00646BEA">
            <w:pPr>
              <w:spacing w:line="276" w:lineRule="auto"/>
              <w:jc w:val="center"/>
              <w:rPr>
                <w:rFonts w:ascii="Arial" w:hAnsi="Arial" w:cs="Arial"/>
                <w:b/>
                <w:bCs/>
                <w:sz w:val="18"/>
                <w:szCs w:val="18"/>
              </w:rPr>
            </w:pPr>
            <w:r w:rsidRPr="00D32F77">
              <w:rPr>
                <w:rFonts w:ascii="Arial" w:hAnsi="Arial" w:cs="Arial"/>
                <w:b/>
                <w:bCs/>
                <w:sz w:val="18"/>
                <w:szCs w:val="18"/>
              </w:rPr>
              <w:lastRenderedPageBreak/>
              <w:t>Gestión de Calidad / Barranquilla</w:t>
            </w:r>
          </w:p>
          <w:p w14:paraId="6BB456A4" w14:textId="77777777" w:rsidR="009B6797" w:rsidRPr="009B6797" w:rsidRDefault="009B6797" w:rsidP="00646BEA">
            <w:pPr>
              <w:rPr>
                <w:rFonts w:ascii="Arial" w:hAnsi="Arial" w:cs="Arial"/>
                <w:sz w:val="18"/>
                <w:szCs w:val="18"/>
              </w:rPr>
            </w:pPr>
          </w:p>
          <w:p w14:paraId="6845FF16" w14:textId="77777777" w:rsidR="009B6797" w:rsidRPr="009B6797" w:rsidRDefault="009B6797" w:rsidP="00646BEA">
            <w:pPr>
              <w:rPr>
                <w:rFonts w:ascii="Arial" w:hAnsi="Arial" w:cs="Arial"/>
                <w:sz w:val="18"/>
                <w:szCs w:val="18"/>
              </w:rPr>
            </w:pPr>
          </w:p>
          <w:p w14:paraId="274C9C24" w14:textId="77777777" w:rsidR="009B6797" w:rsidRDefault="009B6797" w:rsidP="00646BEA">
            <w:pPr>
              <w:rPr>
                <w:rFonts w:ascii="Arial" w:hAnsi="Arial" w:cs="Arial"/>
                <w:b/>
                <w:bCs/>
                <w:sz w:val="18"/>
                <w:szCs w:val="18"/>
              </w:rPr>
            </w:pPr>
          </w:p>
          <w:p w14:paraId="7029BB26" w14:textId="77777777" w:rsidR="009B6797" w:rsidRPr="009B6797" w:rsidRDefault="009B6797" w:rsidP="00646BEA">
            <w:pPr>
              <w:rPr>
                <w:rFonts w:ascii="Arial" w:hAnsi="Arial" w:cs="Arial"/>
                <w:sz w:val="18"/>
                <w:szCs w:val="18"/>
              </w:rPr>
            </w:pPr>
          </w:p>
          <w:p w14:paraId="1BCBDED7" w14:textId="77777777" w:rsidR="009B6797" w:rsidRDefault="009B6797" w:rsidP="00646BEA">
            <w:pPr>
              <w:rPr>
                <w:rFonts w:ascii="Arial" w:hAnsi="Arial" w:cs="Arial"/>
                <w:b/>
                <w:bCs/>
                <w:sz w:val="18"/>
                <w:szCs w:val="18"/>
              </w:rPr>
            </w:pPr>
          </w:p>
          <w:p w14:paraId="1D173543" w14:textId="77777777" w:rsidR="009B6797" w:rsidRDefault="009B6797" w:rsidP="00646BEA">
            <w:pPr>
              <w:rPr>
                <w:rFonts w:ascii="Arial" w:hAnsi="Arial" w:cs="Arial"/>
                <w:b/>
                <w:bCs/>
                <w:sz w:val="18"/>
                <w:szCs w:val="18"/>
              </w:rPr>
            </w:pPr>
          </w:p>
          <w:p w14:paraId="584BC44C" w14:textId="77777777" w:rsidR="009B6797" w:rsidRPr="009B6797" w:rsidRDefault="009B6797" w:rsidP="00646BEA">
            <w:pPr>
              <w:jc w:val="center"/>
              <w:rPr>
                <w:rFonts w:ascii="Arial" w:hAnsi="Arial" w:cs="Arial"/>
                <w:sz w:val="18"/>
                <w:szCs w:val="18"/>
              </w:rPr>
            </w:pPr>
          </w:p>
        </w:tc>
        <w:tc>
          <w:tcPr>
            <w:tcW w:w="3316" w:type="dxa"/>
          </w:tcPr>
          <w:p w14:paraId="6DB66B27"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1. Buena disposición de los auditados</w:t>
            </w:r>
          </w:p>
          <w:p w14:paraId="0A39A551"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2. Conocimiento y dominio del proceso y de los aspectos relacionados con el SG, por parte del líder y su equipo de trabajo.</w:t>
            </w:r>
          </w:p>
          <w:p w14:paraId="6087C880"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3. Uso de los formatos actualizados</w:t>
            </w:r>
          </w:p>
          <w:p w14:paraId="5423B98E"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 xml:space="preserve">4. Seguimiento y control adecuado a los requerimientos del proceso </w:t>
            </w:r>
          </w:p>
          <w:p w14:paraId="79925B5E"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5. Oportunidad en la definición de acciones pertinentes para el proceso</w:t>
            </w:r>
          </w:p>
          <w:p w14:paraId="7EC81CBB"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6. Conciencia sobre la necesidad de ayudas tecnológicas para la mejora continua</w:t>
            </w:r>
          </w:p>
        </w:tc>
        <w:tc>
          <w:tcPr>
            <w:tcW w:w="3364" w:type="dxa"/>
          </w:tcPr>
          <w:p w14:paraId="5E032E3D"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 xml:space="preserve">1. En el marco de la coordinación del SG, planificar el despliegue de la enmienda de ISO relacionada con el cambio climático, para que los procesos del sistema puedan realizar su análisis de pertinencia sobre el requisito e incorporarlo a su dinámica interna. </w:t>
            </w:r>
          </w:p>
          <w:p w14:paraId="3B11C130"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 xml:space="preserve">2. Examinar el alcance sobre los riesgos de la matriz, en cuando a su redacción, en especial aquellos cuya materialización se asocia a otros </w:t>
            </w:r>
            <w:proofErr w:type="gramStart"/>
            <w:r w:rsidRPr="00D32F77">
              <w:rPr>
                <w:rFonts w:ascii="Arial" w:hAnsi="Arial" w:cs="Arial"/>
                <w:sz w:val="18"/>
                <w:szCs w:val="18"/>
              </w:rPr>
              <w:t>procesos</w:t>
            </w:r>
            <w:proofErr w:type="gramEnd"/>
            <w:r w:rsidRPr="00D32F77">
              <w:rPr>
                <w:rFonts w:ascii="Arial" w:hAnsi="Arial" w:cs="Arial"/>
                <w:sz w:val="18"/>
                <w:szCs w:val="18"/>
              </w:rPr>
              <w:t xml:space="preserve"> pero su impacto se asume desde el proceso de GC; en aras ajustarlo a su capacidad de control y autoridad, manteniendo el debido seguimiento y apoyo a los demás procesos.</w:t>
            </w:r>
          </w:p>
          <w:p w14:paraId="332D1EE9"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3. Incorporar en sus necesidades de formación, temas relacionados con herramientas tecnológicas que fomenten la productividad en el proceso.</w:t>
            </w:r>
          </w:p>
          <w:p w14:paraId="6507ADA1"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4. Considerar, en el cálculo de indicadores mensuales o trimestrales que requieran el cálculo de un promedio, evaluar el uso de la mediana en lugar de la media aritmética, esto debido a que es una medida menos sensible a los valores atípicos o extremos (</w:t>
            </w:r>
            <w:proofErr w:type="spellStart"/>
            <w:r w:rsidRPr="00D32F77">
              <w:rPr>
                <w:rFonts w:ascii="Arial" w:hAnsi="Arial" w:cs="Arial"/>
                <w:sz w:val="18"/>
                <w:szCs w:val="18"/>
              </w:rPr>
              <w:t>outliers</w:t>
            </w:r>
            <w:proofErr w:type="spellEnd"/>
            <w:r w:rsidRPr="00D32F77">
              <w:rPr>
                <w:rFonts w:ascii="Arial" w:hAnsi="Arial" w:cs="Arial"/>
                <w:sz w:val="18"/>
                <w:szCs w:val="18"/>
              </w:rPr>
              <w:t>).</w:t>
            </w:r>
          </w:p>
          <w:p w14:paraId="729CE349"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5. Promover acciones para la alinear la gestión del cambio desde el SGC con el modelo de gestión de cambio impulsado desde la VCR administrativo.</w:t>
            </w:r>
          </w:p>
        </w:tc>
        <w:tc>
          <w:tcPr>
            <w:tcW w:w="1966" w:type="dxa"/>
          </w:tcPr>
          <w:p w14:paraId="07C853A5"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Ninguna</w:t>
            </w:r>
          </w:p>
        </w:tc>
      </w:tr>
      <w:tr w:rsidR="0094657D" w:rsidRPr="00D32F77" w14:paraId="3F9F9645" w14:textId="77777777" w:rsidTr="0094657D">
        <w:tc>
          <w:tcPr>
            <w:tcW w:w="1499" w:type="dxa"/>
          </w:tcPr>
          <w:p w14:paraId="7514974C" w14:textId="77777777" w:rsidR="0094657D" w:rsidRPr="00D32F77" w:rsidRDefault="0094657D" w:rsidP="00646BEA">
            <w:pPr>
              <w:spacing w:line="276" w:lineRule="auto"/>
              <w:jc w:val="center"/>
              <w:rPr>
                <w:rFonts w:ascii="Arial" w:hAnsi="Arial" w:cs="Arial"/>
                <w:b/>
                <w:bCs/>
                <w:sz w:val="18"/>
                <w:szCs w:val="18"/>
              </w:rPr>
            </w:pPr>
            <w:r w:rsidRPr="00D32F77">
              <w:rPr>
                <w:rFonts w:ascii="Arial" w:hAnsi="Arial" w:cs="Arial"/>
                <w:b/>
                <w:bCs/>
                <w:sz w:val="18"/>
                <w:szCs w:val="18"/>
              </w:rPr>
              <w:t>Gestión de Calidad / Cúcuta</w:t>
            </w:r>
          </w:p>
        </w:tc>
        <w:tc>
          <w:tcPr>
            <w:tcW w:w="3316" w:type="dxa"/>
          </w:tcPr>
          <w:p w14:paraId="31FD3DC4"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1. Uso de los formatos actualizados</w:t>
            </w:r>
          </w:p>
          <w:p w14:paraId="5B37451E"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2. Buen dominio sobre el proceso y apertura durante la auditoría</w:t>
            </w:r>
          </w:p>
          <w:p w14:paraId="72638396"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3. Evidencia un plan operativo del proceso que contempla distintos elementos que provienen de distintas fuentes y son susceptibles de incluir en la planeación.</w:t>
            </w:r>
          </w:p>
          <w:p w14:paraId="6EBBFCB6"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4. Seguimiento y control adecuado a los requerimientos del proceso</w:t>
            </w:r>
          </w:p>
          <w:p w14:paraId="3CDACF9F"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5. Buen nivel de articulación con el proceso en sede Barranquilla.</w:t>
            </w:r>
          </w:p>
        </w:tc>
        <w:tc>
          <w:tcPr>
            <w:tcW w:w="3364" w:type="dxa"/>
          </w:tcPr>
          <w:p w14:paraId="315BEA31"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 xml:space="preserve">1. En el marco de la coordinación del SG, planificar el despliegue de la enmienda de ISO relacionada con el cambio climático, para que los procesos del sistema puedan realizar su análisis de pertinencia sobre el requisito e incorporarlo a su dinámica interna. </w:t>
            </w:r>
          </w:p>
          <w:p w14:paraId="2E343511"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2. Examinar el alcance sobre los riesgos de la matriz, en cuando a su redacción, en especial aquellos cuya materialización se asocia a otros procesos, pero su impacto se asume desde el proceso de GC; en aras ajustarlo a su capacidad de control y autoridad, manteniendo el debido seguimiento y apoyo a los demás procesos.</w:t>
            </w:r>
          </w:p>
          <w:p w14:paraId="23E489CB"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 xml:space="preserve">3. Incorporar en sus necesidades de formación, temas relacionados con </w:t>
            </w:r>
            <w:r w:rsidRPr="00D32F77">
              <w:rPr>
                <w:rFonts w:ascii="Arial" w:hAnsi="Arial" w:cs="Arial"/>
                <w:sz w:val="18"/>
                <w:szCs w:val="18"/>
              </w:rPr>
              <w:lastRenderedPageBreak/>
              <w:t>herramientas tecnológicas que fomenten la productividad en el proceso.</w:t>
            </w:r>
          </w:p>
          <w:p w14:paraId="11870891"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4. Considerar, en el cálculo de indicadores mensuales o trimestrales que requieran el cálculo de un promedio, evaluar el uso de la mediana en lugar de la media aritmética, esto debido a que es una medida menos sensible a los valores atípicos o extremos (</w:t>
            </w:r>
            <w:proofErr w:type="spellStart"/>
            <w:r w:rsidRPr="00D32F77">
              <w:rPr>
                <w:rFonts w:ascii="Arial" w:hAnsi="Arial" w:cs="Arial"/>
                <w:sz w:val="18"/>
                <w:szCs w:val="18"/>
              </w:rPr>
              <w:t>outliers</w:t>
            </w:r>
            <w:proofErr w:type="spellEnd"/>
            <w:r w:rsidRPr="00D32F77">
              <w:rPr>
                <w:rFonts w:ascii="Arial" w:hAnsi="Arial" w:cs="Arial"/>
                <w:sz w:val="18"/>
                <w:szCs w:val="18"/>
              </w:rPr>
              <w:t>).</w:t>
            </w:r>
          </w:p>
          <w:p w14:paraId="046051A9"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5. Evaluar la posibilidad de incluir en el SGC el formato de plan operativo, que se usa para el control de la planeación de tallada.</w:t>
            </w:r>
          </w:p>
          <w:p w14:paraId="7E296F99"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6. Examinar el alcance sobre los riesgos de la matriz, en especial aquellos cuya materialización se asocia a otros procesos y cuyo impacto se asume desde el proceso de SCG, asumiendo aquellas responsabilidades sobre el control del riesgo dentro de la esfera de alcance de su autoridad. Manteniendo el debido seguimiento y cooperación con los demás procesos.</w:t>
            </w:r>
          </w:p>
        </w:tc>
        <w:tc>
          <w:tcPr>
            <w:tcW w:w="1966" w:type="dxa"/>
          </w:tcPr>
          <w:p w14:paraId="16AB2B0F"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lastRenderedPageBreak/>
              <w:t>1. No se evidencia análisis y evaluación del indicador de atención de solicitudes y del índice de mejora continua, lo que representa el incumpliendo lo establecido en numeral 9.1.3 de la ISO 9001:2015 y el ANEXO N°1 A LA CARACTERIZACIÓN DEL SUBPROCESO: Gestión de la Calidad - Descripción de Indicadores del Subproceso</w:t>
            </w:r>
          </w:p>
        </w:tc>
      </w:tr>
      <w:tr w:rsidR="0094657D" w:rsidRPr="00D32F77" w14:paraId="5E410ADA" w14:textId="77777777" w:rsidTr="0094657D">
        <w:tc>
          <w:tcPr>
            <w:tcW w:w="1499" w:type="dxa"/>
          </w:tcPr>
          <w:p w14:paraId="6854BB44" w14:textId="77777777" w:rsidR="0094657D" w:rsidRPr="00D32F77" w:rsidRDefault="0094657D" w:rsidP="00646BEA">
            <w:pPr>
              <w:spacing w:line="276" w:lineRule="auto"/>
              <w:jc w:val="center"/>
              <w:rPr>
                <w:rFonts w:ascii="Arial" w:hAnsi="Arial" w:cs="Arial"/>
                <w:b/>
                <w:bCs/>
                <w:sz w:val="18"/>
                <w:szCs w:val="18"/>
              </w:rPr>
            </w:pPr>
            <w:r w:rsidRPr="00D32F77">
              <w:rPr>
                <w:rFonts w:ascii="Arial" w:hAnsi="Arial" w:cs="Arial"/>
                <w:b/>
                <w:bCs/>
                <w:sz w:val="18"/>
                <w:szCs w:val="18"/>
              </w:rPr>
              <w:t>Gestión Ambiental Barranquilla</w:t>
            </w:r>
          </w:p>
        </w:tc>
        <w:tc>
          <w:tcPr>
            <w:tcW w:w="3316" w:type="dxa"/>
          </w:tcPr>
          <w:p w14:paraId="15A1169E"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1. El sistema cuenta con documentos normativos (como el PGIR y los anexos) que detallan claramente los procedimientos de separación, almacenamiento y recolección de residuos.</w:t>
            </w:r>
          </w:p>
          <w:p w14:paraId="5FED68FD"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2. Manual del sistema actualizado con alcance ampliado a seis sedes.</w:t>
            </w:r>
          </w:p>
          <w:p w14:paraId="31E19797"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3. Estructura de control operacional definida: Existen rutas de recolección y separación por tipo de residuo claramente establecidas y publicadas.</w:t>
            </w:r>
          </w:p>
          <w:p w14:paraId="368141FD"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4. Se han identificado responsables y frecuencias para la recolección de residuos ordinarios, peligrosos, biológicos y RAEE</w:t>
            </w:r>
          </w:p>
          <w:p w14:paraId="17CD615A" w14:textId="384E687F"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5. La universidad reconoce que, según la normativa, es solidariamente responsable de los residuos una vez salen de sus instalaciones, por lo que</w:t>
            </w:r>
            <w:r w:rsidR="005F1FD1" w:rsidRPr="00D32F77">
              <w:rPr>
                <w:rFonts w:ascii="Arial" w:hAnsi="Arial" w:cs="Arial"/>
                <w:sz w:val="18"/>
                <w:szCs w:val="18"/>
              </w:rPr>
              <w:t xml:space="preserve"> </w:t>
            </w:r>
            <w:r w:rsidRPr="00D32F77">
              <w:rPr>
                <w:rFonts w:ascii="Arial" w:hAnsi="Arial" w:cs="Arial"/>
                <w:sz w:val="18"/>
                <w:szCs w:val="18"/>
              </w:rPr>
              <w:t>el seguimiento a los gestores es una prioridad</w:t>
            </w:r>
          </w:p>
          <w:p w14:paraId="3D1C7663"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 xml:space="preserve">6. La organización implementa un sistema robusto de evaluación, seguimiento y control a los gestores de residuos, que incluye auditorías, inspecciones, formatos de control, verificación legal y capacitación, </w:t>
            </w:r>
            <w:r w:rsidRPr="00D32F77">
              <w:rPr>
                <w:rFonts w:ascii="Arial" w:hAnsi="Arial" w:cs="Arial"/>
                <w:sz w:val="18"/>
                <w:szCs w:val="18"/>
              </w:rPr>
              <w:lastRenderedPageBreak/>
              <w:t>garantizando así la trazabilidad y cumplimiento del sistema de gestión ambiental y Basura Cero.</w:t>
            </w:r>
          </w:p>
          <w:p w14:paraId="07F692C1"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7. Se han identificado claramente las partes interesadas del sistema de gestión y se les hace seguimiento mediante actividades de sensibilización, capacitaciones y voluntariados</w:t>
            </w:r>
          </w:p>
          <w:p w14:paraId="1968A0FA"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8. Se realizan inspecciones documentadas a los cuartos de residuos, con informes que incluyen observaciones y recomendaciones, las cuales se comunican formalmente por correo a los responsables</w:t>
            </w:r>
          </w:p>
        </w:tc>
        <w:tc>
          <w:tcPr>
            <w:tcW w:w="3364" w:type="dxa"/>
          </w:tcPr>
          <w:p w14:paraId="5DF44666"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lastRenderedPageBreak/>
              <w:t xml:space="preserve">1. Se documenta la eficacia de las acciones implementadas en la matriz de riesgos, se sugiere mejorar la claridad en la conclusión sobre eficacia. </w:t>
            </w:r>
          </w:p>
          <w:p w14:paraId="7F3D9E01"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2. En la matriz de requisitos legales, algunas entradas están en estado “en proceso” sin que se consigne una observación clara que lo justifique.</w:t>
            </w:r>
          </w:p>
          <w:p w14:paraId="79E37C3A"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 xml:space="preserve">3. Establecer tasas de reducción por tipo de residuo, lo cual permitiría: </w:t>
            </w:r>
          </w:p>
          <w:p w14:paraId="2721C49E"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w:t>
            </w:r>
            <w:r w:rsidRPr="00D32F77">
              <w:rPr>
                <w:rFonts w:ascii="Arial" w:hAnsi="Arial" w:cs="Arial"/>
                <w:sz w:val="18"/>
                <w:szCs w:val="18"/>
              </w:rPr>
              <w:tab/>
              <w:t>Identificar con mayor precisión qué estrategias están funcionando mejor.</w:t>
            </w:r>
          </w:p>
          <w:p w14:paraId="5580AB80"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w:t>
            </w:r>
            <w:r w:rsidRPr="00D32F77">
              <w:rPr>
                <w:rFonts w:ascii="Arial" w:hAnsi="Arial" w:cs="Arial"/>
                <w:sz w:val="18"/>
                <w:szCs w:val="18"/>
              </w:rPr>
              <w:tab/>
              <w:t>Priorizar acciones sobre los residuos con menor tasa de reducción.</w:t>
            </w:r>
          </w:p>
          <w:p w14:paraId="44403FFE"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w:t>
            </w:r>
            <w:r w:rsidRPr="00D32F77">
              <w:rPr>
                <w:rFonts w:ascii="Arial" w:hAnsi="Arial" w:cs="Arial"/>
                <w:sz w:val="18"/>
                <w:szCs w:val="18"/>
              </w:rPr>
              <w:tab/>
              <w:t>Cumplir con estándares más avanzados de economía circular y trazabilidad.</w:t>
            </w:r>
          </w:p>
          <w:p w14:paraId="6FE3BBBA"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4. Aunque la trazabilidad por tipo de residuo sí existe en los registros, no se ha explotado para calcular indicadores específicos por tipo. Esto representa una oportunidad de mejora para:</w:t>
            </w:r>
          </w:p>
          <w:p w14:paraId="0EA5C137"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w:t>
            </w:r>
            <w:r w:rsidRPr="00D32F77">
              <w:rPr>
                <w:rFonts w:ascii="Arial" w:hAnsi="Arial" w:cs="Arial"/>
                <w:sz w:val="18"/>
                <w:szCs w:val="18"/>
              </w:rPr>
              <w:tab/>
              <w:t>Identificar qué residuos tienen mayor potencial de reutilización.</w:t>
            </w:r>
          </w:p>
          <w:p w14:paraId="07F20B2A"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w:t>
            </w:r>
            <w:r w:rsidRPr="00D32F77">
              <w:rPr>
                <w:rFonts w:ascii="Arial" w:hAnsi="Arial" w:cs="Arial"/>
                <w:sz w:val="18"/>
                <w:szCs w:val="18"/>
              </w:rPr>
              <w:tab/>
              <w:t>Tomar decisiones más informadas sobre estrategias de reducción y economía circular.</w:t>
            </w:r>
          </w:p>
          <w:p w14:paraId="6BA2F5DD"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lastRenderedPageBreak/>
              <w:t>•</w:t>
            </w:r>
            <w:r w:rsidRPr="00D32F77">
              <w:rPr>
                <w:rFonts w:ascii="Arial" w:hAnsi="Arial" w:cs="Arial"/>
                <w:sz w:val="18"/>
                <w:szCs w:val="18"/>
              </w:rPr>
              <w:tab/>
              <w:t>Cumplir con requisitos más exigentes de versiones futuras del sistema Basura Cero.</w:t>
            </w:r>
          </w:p>
          <w:p w14:paraId="65BF148C"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5. No se evidencia, por ejemplo, “X% del papel fue aprovechado” o “Y% de los residuos electrónicos fueron valorizados”. El indicador es global, no desglosado por corriente de residuo.</w:t>
            </w:r>
          </w:p>
        </w:tc>
        <w:tc>
          <w:tcPr>
            <w:tcW w:w="1966" w:type="dxa"/>
          </w:tcPr>
          <w:p w14:paraId="6E842309"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lastRenderedPageBreak/>
              <w:t>Ninguna</w:t>
            </w:r>
          </w:p>
        </w:tc>
      </w:tr>
      <w:tr w:rsidR="0094657D" w:rsidRPr="00D32F77" w14:paraId="5C5E5AA3" w14:textId="77777777" w:rsidTr="0094657D">
        <w:tc>
          <w:tcPr>
            <w:tcW w:w="1499" w:type="dxa"/>
          </w:tcPr>
          <w:p w14:paraId="004A2D55" w14:textId="77777777" w:rsidR="0094657D" w:rsidRPr="00D32F77" w:rsidRDefault="0094657D" w:rsidP="00646BEA">
            <w:pPr>
              <w:spacing w:line="276" w:lineRule="auto"/>
              <w:jc w:val="center"/>
              <w:rPr>
                <w:rFonts w:ascii="Arial" w:hAnsi="Arial" w:cs="Arial"/>
                <w:b/>
                <w:bCs/>
                <w:sz w:val="18"/>
                <w:szCs w:val="18"/>
              </w:rPr>
            </w:pPr>
            <w:r w:rsidRPr="00D32F77">
              <w:rPr>
                <w:rFonts w:ascii="Arial" w:hAnsi="Arial" w:cs="Arial"/>
                <w:b/>
                <w:bCs/>
                <w:sz w:val="18"/>
                <w:szCs w:val="18"/>
              </w:rPr>
              <w:t>Gestión de ingreso del estudiante Pregrado / Cúcuta</w:t>
            </w:r>
          </w:p>
        </w:tc>
        <w:tc>
          <w:tcPr>
            <w:tcW w:w="3316" w:type="dxa"/>
          </w:tcPr>
          <w:p w14:paraId="38B9CB14"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1. El desarrollo de actividades en conjunto con financiamiento estudiantil, para socializar información de las alternativas de financiación y los convenios disponibles (por ejemplo, gases del oriente para pago a través del recibo de gas), esto permite resolver dudas de los aspirantes para dar continuidad al proceso de matrícula.</w:t>
            </w:r>
          </w:p>
          <w:p w14:paraId="4AB096C2"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2. El agendamiento de actividades en calendario institucional, a la vista de todo el equipo del proceso, facilita el cubrimiento de actividades y la disposición del equipo.</w:t>
            </w:r>
          </w:p>
          <w:p w14:paraId="73946631"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3. El envío del instructivo con la información para proceso de selección de aspirantes del programa Fisioterapia, les permite mantenerse informados del proceso y sus etapas.</w:t>
            </w:r>
          </w:p>
          <w:p w14:paraId="1F215E36"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4. La generación la categorización de admitidos y no admitidos, de manera automática, a través del SIA WEB facilita el seguimiento al proceso de matrícula del programa Fisioterapia.</w:t>
            </w:r>
          </w:p>
          <w:p w14:paraId="5E28138F"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5. Se resalta el trabajo conjunto realizado con Comunicaciones para la promoción de programas, llegando a la identificación de espacios de promoción en Ocaña.</w:t>
            </w:r>
          </w:p>
        </w:tc>
        <w:tc>
          <w:tcPr>
            <w:tcW w:w="3364" w:type="dxa"/>
          </w:tcPr>
          <w:p w14:paraId="42833BE7"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1. Evaluar la posibilidad de incluir MEN, Sala general y rectoría, dentro de las partes interesadas del proceso, teniendo en cuenta los diferentes reportes de información generados para toma de decisiones.</w:t>
            </w:r>
          </w:p>
          <w:p w14:paraId="3F9DD66C"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2. Solicitar la inclusión de formación en Protección de datos personales en las actividades de inducción del personal del área.</w:t>
            </w:r>
          </w:p>
          <w:p w14:paraId="2537CE58"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3. Revisar las salidas no conformes del proceso para identificar necesidades de actualización o la inclusión de nuevas SNC.</w:t>
            </w:r>
          </w:p>
        </w:tc>
        <w:tc>
          <w:tcPr>
            <w:tcW w:w="1966" w:type="dxa"/>
          </w:tcPr>
          <w:p w14:paraId="68F3C907"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 xml:space="preserve">1. Al verificar el formato F-GD-45-IE Constancia de visita promoción en institución educativa, se identifica el uso del formato Versión 5, al validar el listado maestro de documentos internos, a la fecha, se encuentra en uso la versión 6 de este documento, lo que constituye un hallazgo de no conformidad frente al numeral de la norma ISO 9001:2015; 7.5.3.2. </w:t>
            </w:r>
          </w:p>
          <w:p w14:paraId="6B74012F"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c) control de cambios (por ejemplo, control de versión</w:t>
            </w:r>
          </w:p>
        </w:tc>
      </w:tr>
      <w:tr w:rsidR="0094657D" w:rsidRPr="00D32F77" w14:paraId="3B206435" w14:textId="77777777" w:rsidTr="0094657D">
        <w:tc>
          <w:tcPr>
            <w:tcW w:w="1499" w:type="dxa"/>
          </w:tcPr>
          <w:p w14:paraId="2AC81514" w14:textId="77777777" w:rsidR="0094657D" w:rsidRPr="00D32F77" w:rsidRDefault="0094657D" w:rsidP="00646BEA">
            <w:pPr>
              <w:spacing w:line="276" w:lineRule="auto"/>
              <w:jc w:val="center"/>
              <w:rPr>
                <w:rFonts w:ascii="Arial" w:hAnsi="Arial" w:cs="Arial"/>
                <w:b/>
                <w:bCs/>
                <w:sz w:val="18"/>
                <w:szCs w:val="18"/>
              </w:rPr>
            </w:pPr>
            <w:r w:rsidRPr="00D32F77">
              <w:rPr>
                <w:rFonts w:ascii="Arial" w:hAnsi="Arial" w:cs="Arial"/>
                <w:b/>
                <w:bCs/>
                <w:sz w:val="18"/>
                <w:szCs w:val="18"/>
              </w:rPr>
              <w:t>Educación Continua / Barranquilla</w:t>
            </w:r>
          </w:p>
        </w:tc>
        <w:tc>
          <w:tcPr>
            <w:tcW w:w="3316" w:type="dxa"/>
          </w:tcPr>
          <w:p w14:paraId="58DD6F64" w14:textId="77777777" w:rsidR="0094657D" w:rsidRPr="00D32F77" w:rsidRDefault="0094657D" w:rsidP="00646BEA">
            <w:pPr>
              <w:spacing w:line="276" w:lineRule="auto"/>
              <w:jc w:val="both"/>
              <w:rPr>
                <w:rFonts w:ascii="Arial" w:hAnsi="Arial" w:cs="Arial"/>
                <w:sz w:val="18"/>
                <w:szCs w:val="18"/>
              </w:rPr>
            </w:pPr>
          </w:p>
          <w:p w14:paraId="420721F9" w14:textId="77777777" w:rsidR="0094657D" w:rsidRPr="00D32F77" w:rsidRDefault="0094657D" w:rsidP="00646BEA">
            <w:pPr>
              <w:spacing w:line="276" w:lineRule="auto"/>
              <w:jc w:val="both"/>
              <w:rPr>
                <w:rFonts w:ascii="Arial" w:hAnsi="Arial" w:cs="Arial"/>
                <w:sz w:val="18"/>
                <w:szCs w:val="18"/>
              </w:rPr>
            </w:pPr>
          </w:p>
          <w:p w14:paraId="26AF34B6" w14:textId="77777777" w:rsidR="0094657D" w:rsidRPr="00D32F77" w:rsidRDefault="0094657D" w:rsidP="00646BEA">
            <w:pPr>
              <w:spacing w:line="276" w:lineRule="auto"/>
              <w:jc w:val="both"/>
              <w:rPr>
                <w:rFonts w:ascii="Arial" w:hAnsi="Arial" w:cs="Arial"/>
                <w:sz w:val="18"/>
                <w:szCs w:val="18"/>
              </w:rPr>
            </w:pPr>
          </w:p>
          <w:p w14:paraId="2A85E922" w14:textId="77777777" w:rsidR="0094657D" w:rsidRPr="00D32F77" w:rsidRDefault="0094657D" w:rsidP="00646BEA">
            <w:pPr>
              <w:spacing w:line="276" w:lineRule="auto"/>
              <w:jc w:val="both"/>
              <w:rPr>
                <w:rFonts w:ascii="Arial" w:hAnsi="Arial" w:cs="Arial"/>
                <w:sz w:val="18"/>
                <w:szCs w:val="18"/>
              </w:rPr>
            </w:pPr>
          </w:p>
          <w:p w14:paraId="6E4D8DF9" w14:textId="77777777" w:rsidR="0094657D" w:rsidRPr="00D32F77" w:rsidRDefault="0094657D" w:rsidP="00646BEA">
            <w:pPr>
              <w:spacing w:line="276" w:lineRule="auto"/>
              <w:jc w:val="both"/>
              <w:rPr>
                <w:rFonts w:ascii="Arial" w:hAnsi="Arial" w:cs="Arial"/>
                <w:sz w:val="18"/>
                <w:szCs w:val="18"/>
              </w:rPr>
            </w:pPr>
          </w:p>
          <w:p w14:paraId="304C7462" w14:textId="77777777" w:rsidR="0094657D" w:rsidRPr="00D32F77" w:rsidRDefault="0094657D" w:rsidP="00646BEA">
            <w:pPr>
              <w:spacing w:line="276" w:lineRule="auto"/>
              <w:jc w:val="both"/>
              <w:rPr>
                <w:rFonts w:ascii="Arial" w:hAnsi="Arial" w:cs="Arial"/>
                <w:sz w:val="18"/>
                <w:szCs w:val="18"/>
              </w:rPr>
            </w:pPr>
          </w:p>
        </w:tc>
        <w:tc>
          <w:tcPr>
            <w:tcW w:w="3364" w:type="dxa"/>
          </w:tcPr>
          <w:p w14:paraId="00198EE0" w14:textId="77777777" w:rsidR="0094657D" w:rsidRPr="00D32F77" w:rsidRDefault="0094657D" w:rsidP="00646BEA">
            <w:pPr>
              <w:spacing w:line="276" w:lineRule="auto"/>
              <w:jc w:val="both"/>
              <w:rPr>
                <w:rFonts w:ascii="Arial" w:hAnsi="Arial" w:cs="Arial"/>
                <w:sz w:val="18"/>
                <w:szCs w:val="18"/>
              </w:rPr>
            </w:pPr>
          </w:p>
        </w:tc>
        <w:tc>
          <w:tcPr>
            <w:tcW w:w="1966" w:type="dxa"/>
          </w:tcPr>
          <w:p w14:paraId="6F8ACE7C" w14:textId="77777777" w:rsidR="0094657D" w:rsidRPr="00D32F77" w:rsidRDefault="0094657D" w:rsidP="00646BEA">
            <w:pPr>
              <w:spacing w:line="276" w:lineRule="auto"/>
              <w:jc w:val="both"/>
              <w:rPr>
                <w:rFonts w:ascii="Arial" w:hAnsi="Arial" w:cs="Arial"/>
                <w:sz w:val="18"/>
                <w:szCs w:val="18"/>
              </w:rPr>
            </w:pPr>
          </w:p>
        </w:tc>
      </w:tr>
      <w:tr w:rsidR="0094657D" w:rsidRPr="00D32F77" w14:paraId="5C608223" w14:textId="77777777" w:rsidTr="0094657D">
        <w:trPr>
          <w:trHeight w:val="6093"/>
        </w:trPr>
        <w:tc>
          <w:tcPr>
            <w:tcW w:w="1499" w:type="dxa"/>
          </w:tcPr>
          <w:p w14:paraId="64B121CA" w14:textId="77777777" w:rsidR="0094657D" w:rsidRPr="00D32F77" w:rsidRDefault="0094657D" w:rsidP="00646BEA">
            <w:pPr>
              <w:spacing w:line="276" w:lineRule="auto"/>
              <w:jc w:val="center"/>
              <w:rPr>
                <w:rFonts w:ascii="Arial" w:hAnsi="Arial" w:cs="Arial"/>
                <w:b/>
                <w:bCs/>
                <w:sz w:val="18"/>
                <w:szCs w:val="18"/>
              </w:rPr>
            </w:pPr>
            <w:r w:rsidRPr="00D32F77">
              <w:rPr>
                <w:rFonts w:ascii="Arial" w:hAnsi="Arial" w:cs="Arial"/>
                <w:b/>
                <w:bCs/>
                <w:sz w:val="18"/>
                <w:szCs w:val="18"/>
              </w:rPr>
              <w:lastRenderedPageBreak/>
              <w:t>Educación Continua/ Cúcuta</w:t>
            </w:r>
          </w:p>
        </w:tc>
        <w:tc>
          <w:tcPr>
            <w:tcW w:w="3316" w:type="dxa"/>
          </w:tcPr>
          <w:p w14:paraId="7A6A28BB"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1. El equipo ha demostrado una capacidad destacable para optimizar los recursos humanos, tecnológicos y financieros, logrando resultados significativos con limitaciones operativas.</w:t>
            </w:r>
          </w:p>
          <w:p w14:paraId="55A992C8"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2. Se evidenció una comunicación interna eficiente, a pesar del tamaño reducido del equipo, se observó una comunicación fluida y efectiva entre los miembros y los diferentes procesos con los que interactúa, lo que favorece la coordinación y ejecución de actividades.</w:t>
            </w:r>
          </w:p>
          <w:p w14:paraId="6570DE71"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3. La disposición de la coordinadora y personal de apoyo para recibir retroalimentación y fortalecer su apropiación del sistema de gestión es un factor positivo que puede potenciar aún más el desempeño del proceso en el corto y mediano plazo</w:t>
            </w:r>
          </w:p>
        </w:tc>
        <w:tc>
          <w:tcPr>
            <w:tcW w:w="3364" w:type="dxa"/>
          </w:tcPr>
          <w:p w14:paraId="36128272"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1. Revisar y actualizar en análisis de partes interesadas Indica la auditada que los profesores hacen parte de sus grupos de interés o partes interesadas, sin embargo, la matriz de necesidades y expectativas no los considera para el proceso de educación continua</w:t>
            </w:r>
          </w:p>
          <w:p w14:paraId="7F2330BE"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2. Informa la auditada que se realizan actividades relacionadas con el reporte de información al SNIES (Sistema Nacional de Información de la Educación Superior) y actividades relacionadas con el suministro de información para Acreditación en Alta Calidad. Sin embargo, la caracterización del proceso no contempla ni menciona estas actividades, a pesar de su impacto en la gestión y visibilidad del proceso ante entes externos.</w:t>
            </w:r>
          </w:p>
          <w:p w14:paraId="0411E75B"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3. Se evidencia que la universidad cuenta con los recursos de infraestructura necesarios para la prestación de servicios en modalidad híbrida y tele presencial (como plataformas virtuales y conectividad). Sin embargo, la caracterización del proceso no incluye referencia explícita a estos recursos.</w:t>
            </w:r>
          </w:p>
          <w:p w14:paraId="3DE54B20"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4. La coordinadora informó que durante el año no se han presentado salidas no conformes en la prestación del servicio. Si bien esto refleja un desempeño positivo, se recomienda:</w:t>
            </w:r>
          </w:p>
          <w:p w14:paraId="207FE5E4" w14:textId="77777777" w:rsidR="0094657D" w:rsidRPr="00D32F77" w:rsidRDefault="0094657D" w:rsidP="00646BEA">
            <w:pPr>
              <w:pStyle w:val="Prrafodelista"/>
              <w:numPr>
                <w:ilvl w:val="0"/>
                <w:numId w:val="23"/>
              </w:numPr>
              <w:ind w:left="177" w:hanging="177"/>
              <w:jc w:val="both"/>
              <w:rPr>
                <w:rFonts w:ascii="Arial" w:hAnsi="Arial" w:cs="Arial"/>
                <w:sz w:val="18"/>
                <w:szCs w:val="18"/>
              </w:rPr>
            </w:pPr>
            <w:r w:rsidRPr="00D32F77">
              <w:rPr>
                <w:rFonts w:ascii="Arial" w:hAnsi="Arial" w:cs="Arial"/>
                <w:sz w:val="18"/>
                <w:szCs w:val="18"/>
              </w:rPr>
              <w:t>Revisar y repasar el procedimiento de control de salidas no conformes con el equipo del proceso, para asegurar que todos los tipos de no conformidades potenciales estén claramente identificados y comprendidos.</w:t>
            </w:r>
          </w:p>
          <w:p w14:paraId="65A31871" w14:textId="77777777" w:rsidR="0094657D" w:rsidRPr="00D32F77" w:rsidRDefault="0094657D" w:rsidP="00646BEA">
            <w:pPr>
              <w:pStyle w:val="Prrafodelista"/>
              <w:numPr>
                <w:ilvl w:val="0"/>
                <w:numId w:val="23"/>
              </w:numPr>
              <w:ind w:left="177" w:hanging="177"/>
              <w:jc w:val="both"/>
              <w:rPr>
                <w:rFonts w:ascii="Arial" w:hAnsi="Arial" w:cs="Arial"/>
                <w:sz w:val="18"/>
                <w:szCs w:val="18"/>
              </w:rPr>
            </w:pPr>
            <w:r w:rsidRPr="00D32F77">
              <w:rPr>
                <w:rFonts w:ascii="Arial" w:hAnsi="Arial" w:cs="Arial"/>
                <w:sz w:val="18"/>
                <w:szCs w:val="18"/>
              </w:rPr>
              <w:t>Actualizar el anexo del procedimiento o los formatos asociados, en caso de ser necesario, para incluir situaciones propias de la modalidad virtual o híbrida, como fallas en plataformas, interrupciones en la conectividad, errores en la entrega de contenidos digitales, entre otros, que no están actualmente contemplados como posibles salidas no conformes.</w:t>
            </w:r>
          </w:p>
          <w:p w14:paraId="3CEDA53B"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 xml:space="preserve">5. Para los indicadores de gestión y el registro en el que se llevan: </w:t>
            </w:r>
          </w:p>
          <w:p w14:paraId="03E89DC8" w14:textId="77777777" w:rsidR="0094657D" w:rsidRPr="00D32F77" w:rsidRDefault="0094657D" w:rsidP="00646BEA">
            <w:pPr>
              <w:pStyle w:val="Prrafodelista"/>
              <w:numPr>
                <w:ilvl w:val="0"/>
                <w:numId w:val="23"/>
              </w:numPr>
              <w:ind w:left="177" w:hanging="177"/>
              <w:jc w:val="both"/>
              <w:rPr>
                <w:rFonts w:ascii="Arial" w:hAnsi="Arial" w:cs="Arial"/>
                <w:sz w:val="18"/>
                <w:szCs w:val="18"/>
              </w:rPr>
            </w:pPr>
            <w:r w:rsidRPr="00D32F77">
              <w:rPr>
                <w:rFonts w:ascii="Arial" w:hAnsi="Arial" w:cs="Arial"/>
                <w:sz w:val="18"/>
                <w:szCs w:val="18"/>
              </w:rPr>
              <w:t>Revisar la meta establecida en el indicador de cantidad de eventos ya que se supera ampliamente.</w:t>
            </w:r>
          </w:p>
          <w:p w14:paraId="0DF9B0DD" w14:textId="77777777" w:rsidR="0094657D" w:rsidRPr="00D32F77" w:rsidRDefault="0094657D" w:rsidP="00646BEA">
            <w:pPr>
              <w:pStyle w:val="Prrafodelista"/>
              <w:numPr>
                <w:ilvl w:val="0"/>
                <w:numId w:val="23"/>
              </w:numPr>
              <w:ind w:left="177" w:hanging="177"/>
              <w:jc w:val="both"/>
              <w:rPr>
                <w:rFonts w:ascii="Arial" w:hAnsi="Arial" w:cs="Arial"/>
                <w:sz w:val="18"/>
                <w:szCs w:val="18"/>
              </w:rPr>
            </w:pPr>
            <w:r w:rsidRPr="00D32F77">
              <w:rPr>
                <w:rFonts w:ascii="Arial" w:hAnsi="Arial" w:cs="Arial"/>
                <w:sz w:val="18"/>
                <w:szCs w:val="18"/>
              </w:rPr>
              <w:lastRenderedPageBreak/>
              <w:t>En el campo "correcciones o acciones" se pueden registrar decisiones a implementar como resultado del análisis realizado en cada periodo</w:t>
            </w:r>
          </w:p>
          <w:p w14:paraId="3F02D265" w14:textId="77777777" w:rsidR="0094657D" w:rsidRPr="00D32F77" w:rsidRDefault="0094657D" w:rsidP="00646BEA">
            <w:pPr>
              <w:pStyle w:val="Prrafodelista"/>
              <w:numPr>
                <w:ilvl w:val="0"/>
                <w:numId w:val="23"/>
              </w:numPr>
              <w:ind w:left="177" w:hanging="177"/>
              <w:jc w:val="both"/>
              <w:rPr>
                <w:rFonts w:ascii="Arial" w:hAnsi="Arial" w:cs="Arial"/>
                <w:sz w:val="18"/>
                <w:szCs w:val="18"/>
              </w:rPr>
            </w:pPr>
            <w:r w:rsidRPr="00D32F77">
              <w:rPr>
                <w:rFonts w:ascii="Arial" w:hAnsi="Arial" w:cs="Arial"/>
                <w:sz w:val="18"/>
                <w:szCs w:val="18"/>
              </w:rPr>
              <w:t>Se llevan 2 indicadores adicionales a los establecidos: “Vinculación de empresas” y “vinculación de egresados” que suministran información clave. Incluirlos como indicadores formalmente establecidos en el marco del SGC ya que suministran información de interés, no solo para educación continua sino para otros procesos como Gestión del egresado.</w:t>
            </w:r>
          </w:p>
          <w:p w14:paraId="6A4E4ACD" w14:textId="77777777" w:rsidR="0094657D" w:rsidRPr="00D32F77" w:rsidRDefault="0094657D" w:rsidP="00646BEA">
            <w:pPr>
              <w:pStyle w:val="Prrafodelista"/>
              <w:numPr>
                <w:ilvl w:val="0"/>
                <w:numId w:val="23"/>
              </w:numPr>
              <w:ind w:left="177" w:hanging="177"/>
              <w:jc w:val="both"/>
              <w:rPr>
                <w:rFonts w:ascii="Arial" w:hAnsi="Arial" w:cs="Arial"/>
                <w:sz w:val="18"/>
                <w:szCs w:val="18"/>
              </w:rPr>
            </w:pPr>
            <w:r w:rsidRPr="00D32F77">
              <w:rPr>
                <w:rFonts w:ascii="Arial" w:hAnsi="Arial" w:cs="Arial"/>
                <w:sz w:val="18"/>
                <w:szCs w:val="18"/>
              </w:rPr>
              <w:t>Se recomienda mantener los datos históricos en un único archivo estructurado, con el fin de facilitar el análisis de tendencias y apoyar la toma de decisiones sobre el desempeño del proceso y la conformidad de los productos y servicios</w:t>
            </w:r>
          </w:p>
          <w:p w14:paraId="589879B5" w14:textId="77777777" w:rsidR="0094657D" w:rsidRPr="00D32F77" w:rsidRDefault="0094657D" w:rsidP="00646BEA">
            <w:pPr>
              <w:pStyle w:val="Prrafodelista"/>
              <w:numPr>
                <w:ilvl w:val="0"/>
                <w:numId w:val="23"/>
              </w:numPr>
              <w:ind w:left="177" w:hanging="177"/>
              <w:jc w:val="both"/>
              <w:rPr>
                <w:rFonts w:ascii="Arial" w:hAnsi="Arial" w:cs="Arial"/>
                <w:sz w:val="18"/>
                <w:szCs w:val="18"/>
              </w:rPr>
            </w:pPr>
            <w:r w:rsidRPr="00D32F77">
              <w:rPr>
                <w:rFonts w:ascii="Arial" w:hAnsi="Arial" w:cs="Arial"/>
                <w:sz w:val="18"/>
                <w:szCs w:val="18"/>
              </w:rPr>
              <w:t>Cuando no se realice la medición de un indicador por ausencia de prestación del servicio durante el periodo evaluado, se recomienda registrar esta condición en el reporte de indicadores, especificando la causa para mantener la trazabilidad y claridad en el análisis del desempeño.</w:t>
            </w:r>
          </w:p>
          <w:p w14:paraId="6C81E96C"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6. Se cuenta con una acción de mejora, AM-024 sobre mejora al micrositio, sin embargo, la acción no se evidencia de seguimiento reciente ni evaluación de avance o eficacia.</w:t>
            </w:r>
          </w:p>
          <w:p w14:paraId="4EE4B7D0" w14:textId="77777777" w:rsidR="0094657D" w:rsidRPr="00D32F77" w:rsidRDefault="0094657D" w:rsidP="00646BEA">
            <w:pPr>
              <w:spacing w:line="276" w:lineRule="auto"/>
              <w:jc w:val="both"/>
              <w:rPr>
                <w:rFonts w:ascii="Arial" w:hAnsi="Arial" w:cs="Arial"/>
                <w:sz w:val="18"/>
                <w:szCs w:val="18"/>
              </w:rPr>
            </w:pPr>
          </w:p>
          <w:p w14:paraId="376C8FD6" w14:textId="30B98B56" w:rsidR="0094657D" w:rsidRPr="00D32F77" w:rsidRDefault="00401B9B" w:rsidP="00646BEA">
            <w:pPr>
              <w:spacing w:line="276" w:lineRule="auto"/>
              <w:jc w:val="both"/>
              <w:rPr>
                <w:rFonts w:ascii="Arial" w:hAnsi="Arial" w:cs="Arial"/>
                <w:sz w:val="18"/>
                <w:szCs w:val="18"/>
              </w:rPr>
            </w:pPr>
            <w:r w:rsidRPr="00D32F77">
              <w:rPr>
                <w:rFonts w:ascii="Arial" w:hAnsi="Arial" w:cs="Arial"/>
                <w:b/>
                <w:bCs/>
                <w:sz w:val="18"/>
                <w:szCs w:val="18"/>
              </w:rPr>
              <w:t xml:space="preserve">7. </w:t>
            </w:r>
            <w:r w:rsidR="0094657D" w:rsidRPr="00D32F77">
              <w:rPr>
                <w:rFonts w:ascii="Arial" w:hAnsi="Arial" w:cs="Arial"/>
                <w:b/>
                <w:bCs/>
                <w:sz w:val="18"/>
                <w:szCs w:val="18"/>
              </w:rPr>
              <w:t>Oportunidad de Mejora:</w:t>
            </w:r>
            <w:r w:rsidR="0094657D" w:rsidRPr="00D32F77">
              <w:rPr>
                <w:rFonts w:ascii="Arial" w:hAnsi="Arial" w:cs="Arial"/>
                <w:sz w:val="18"/>
                <w:szCs w:val="18"/>
              </w:rPr>
              <w:t xml:space="preserve"> Planificar acciones y metas concretas a implementar en la planeación 2025-2027 conforme a los cambios en el contexto identificados ya que, en el plan de acción anual del proceso incluye 3 compromisos operativos específicos: Gestionar portafolio, Aumentar participación y Realizar un evento con ponencia internacional. Así mismo, para las amenazas identificadas revisar si la matriz de gestión de riesgos debe ser actualizada</w:t>
            </w:r>
          </w:p>
          <w:p w14:paraId="5AD6E673" w14:textId="77777777" w:rsidR="0094657D" w:rsidRPr="00D32F77" w:rsidRDefault="0094657D" w:rsidP="00646BEA">
            <w:pPr>
              <w:spacing w:line="276" w:lineRule="auto"/>
              <w:jc w:val="both"/>
              <w:rPr>
                <w:rFonts w:ascii="Arial" w:hAnsi="Arial" w:cs="Arial"/>
                <w:sz w:val="18"/>
                <w:szCs w:val="18"/>
              </w:rPr>
            </w:pPr>
          </w:p>
          <w:p w14:paraId="01539E3A" w14:textId="6DA79E81" w:rsidR="0094657D" w:rsidRPr="00D32F77" w:rsidRDefault="00401B9B" w:rsidP="00646BEA">
            <w:pPr>
              <w:spacing w:line="276" w:lineRule="auto"/>
              <w:jc w:val="both"/>
              <w:rPr>
                <w:rFonts w:ascii="Arial" w:hAnsi="Arial" w:cs="Arial"/>
                <w:sz w:val="18"/>
                <w:szCs w:val="18"/>
              </w:rPr>
            </w:pPr>
            <w:r w:rsidRPr="00D32F77">
              <w:rPr>
                <w:rFonts w:ascii="Arial" w:hAnsi="Arial" w:cs="Arial"/>
                <w:b/>
                <w:bCs/>
                <w:sz w:val="18"/>
                <w:szCs w:val="18"/>
              </w:rPr>
              <w:t xml:space="preserve">8. </w:t>
            </w:r>
            <w:r w:rsidR="0094657D" w:rsidRPr="00D32F77">
              <w:rPr>
                <w:rFonts w:ascii="Arial" w:hAnsi="Arial" w:cs="Arial"/>
                <w:b/>
                <w:bCs/>
                <w:sz w:val="18"/>
                <w:szCs w:val="18"/>
              </w:rPr>
              <w:t>Oportunidad de mejora:</w:t>
            </w:r>
            <w:r w:rsidR="0094657D" w:rsidRPr="00D32F77">
              <w:rPr>
                <w:rFonts w:ascii="Arial" w:hAnsi="Arial" w:cs="Arial"/>
                <w:sz w:val="18"/>
                <w:szCs w:val="18"/>
              </w:rPr>
              <w:t xml:space="preserve"> Para el indicador de satisfacción del usuario se evidenció que, aunque se realiza un seguimiento mensual de los datos y un </w:t>
            </w:r>
            <w:r w:rsidR="0094657D" w:rsidRPr="00D32F77">
              <w:rPr>
                <w:rFonts w:ascii="Arial" w:hAnsi="Arial" w:cs="Arial"/>
                <w:sz w:val="18"/>
                <w:szCs w:val="18"/>
              </w:rPr>
              <w:lastRenderedPageBreak/>
              <w:t>análisis anual consolidado, no se documenta ningún análisis o interpretación mensual de los resultados. Esta situación podría limitar detectar oportunamente desviaciones o tendencias negativas en la percepción del cliente, se sugiere implementar un análisis mensual breve que permita tomar decisiones preventivas o correctivas de forma más ágil.</w:t>
            </w:r>
          </w:p>
          <w:p w14:paraId="7FE9BF61" w14:textId="77777777" w:rsidR="0094657D" w:rsidRPr="00D32F77" w:rsidRDefault="0094657D" w:rsidP="00646BEA">
            <w:pPr>
              <w:spacing w:line="276" w:lineRule="auto"/>
              <w:jc w:val="both"/>
              <w:rPr>
                <w:rFonts w:ascii="Arial" w:hAnsi="Arial" w:cs="Arial"/>
                <w:sz w:val="18"/>
                <w:szCs w:val="18"/>
              </w:rPr>
            </w:pPr>
          </w:p>
          <w:p w14:paraId="455FE1CD" w14:textId="48F4E9B2" w:rsidR="0094657D" w:rsidRPr="00D32F77" w:rsidRDefault="00401B9B" w:rsidP="00646BEA">
            <w:pPr>
              <w:spacing w:line="276" w:lineRule="auto"/>
              <w:jc w:val="both"/>
              <w:rPr>
                <w:rFonts w:ascii="Arial" w:hAnsi="Arial" w:cs="Arial"/>
                <w:sz w:val="18"/>
                <w:szCs w:val="18"/>
              </w:rPr>
            </w:pPr>
            <w:r w:rsidRPr="00D32F77">
              <w:rPr>
                <w:rFonts w:ascii="Arial" w:hAnsi="Arial" w:cs="Arial"/>
                <w:b/>
                <w:bCs/>
                <w:sz w:val="18"/>
                <w:szCs w:val="18"/>
              </w:rPr>
              <w:t xml:space="preserve">9. </w:t>
            </w:r>
            <w:r w:rsidR="0094657D" w:rsidRPr="00D32F77">
              <w:rPr>
                <w:rFonts w:ascii="Arial" w:hAnsi="Arial" w:cs="Arial"/>
                <w:b/>
                <w:bCs/>
                <w:sz w:val="18"/>
                <w:szCs w:val="18"/>
              </w:rPr>
              <w:t>Oportunidad de mejora:</w:t>
            </w:r>
            <w:r w:rsidR="0094657D" w:rsidRPr="00D32F77">
              <w:rPr>
                <w:rFonts w:ascii="Arial" w:hAnsi="Arial" w:cs="Arial"/>
                <w:sz w:val="18"/>
                <w:szCs w:val="18"/>
              </w:rPr>
              <w:t xml:space="preserve"> Los registros de los profesores de educación continuada se organizan en carpetas digitales por diplomado, con subcarpetas por profesor, dentro de una estructura anual. Aunque esta organización permite cierto orden, se observa como oportunidad de mejora la implementación de un sistema de gestión documental electrónico, como </w:t>
            </w:r>
            <w:proofErr w:type="spellStart"/>
            <w:r w:rsidR="0094657D" w:rsidRPr="00D32F77">
              <w:rPr>
                <w:rFonts w:ascii="Arial" w:hAnsi="Arial" w:cs="Arial"/>
                <w:sz w:val="18"/>
                <w:szCs w:val="18"/>
              </w:rPr>
              <w:t>DocuWare</w:t>
            </w:r>
            <w:proofErr w:type="spellEnd"/>
            <w:r w:rsidR="0094657D" w:rsidRPr="00D32F77">
              <w:rPr>
                <w:rFonts w:ascii="Arial" w:hAnsi="Arial" w:cs="Arial"/>
                <w:sz w:val="18"/>
                <w:szCs w:val="18"/>
              </w:rPr>
              <w:t xml:space="preserve"> u otra herramienta institucional disponible, que permita:</w:t>
            </w:r>
          </w:p>
          <w:p w14:paraId="0A665AB4" w14:textId="77777777" w:rsidR="0094657D" w:rsidRPr="00D32F77" w:rsidRDefault="0094657D" w:rsidP="00646BEA">
            <w:pPr>
              <w:pStyle w:val="Prrafodelista"/>
              <w:numPr>
                <w:ilvl w:val="0"/>
                <w:numId w:val="23"/>
              </w:numPr>
              <w:ind w:left="319" w:hanging="284"/>
              <w:jc w:val="both"/>
              <w:rPr>
                <w:rFonts w:ascii="Arial" w:hAnsi="Arial" w:cs="Arial"/>
                <w:sz w:val="18"/>
                <w:szCs w:val="18"/>
              </w:rPr>
            </w:pPr>
            <w:r w:rsidRPr="00D32F77">
              <w:rPr>
                <w:rFonts w:ascii="Arial" w:hAnsi="Arial" w:cs="Arial"/>
                <w:sz w:val="18"/>
                <w:szCs w:val="18"/>
              </w:rPr>
              <w:t>Centralizar y digitalizar los soportes clave de cada profesor: educación, experiencia profesional, formación pedagógica, evaluaciones / reevaluaciones del proveedor.</w:t>
            </w:r>
          </w:p>
          <w:p w14:paraId="13B26E14" w14:textId="77777777" w:rsidR="0094657D" w:rsidRPr="00D32F77" w:rsidRDefault="0094657D" w:rsidP="00646BEA">
            <w:pPr>
              <w:pStyle w:val="Prrafodelista"/>
              <w:numPr>
                <w:ilvl w:val="0"/>
                <w:numId w:val="23"/>
              </w:numPr>
              <w:ind w:left="319" w:hanging="284"/>
              <w:jc w:val="both"/>
              <w:rPr>
                <w:rFonts w:ascii="Arial" w:hAnsi="Arial" w:cs="Arial"/>
                <w:sz w:val="18"/>
                <w:szCs w:val="18"/>
              </w:rPr>
            </w:pPr>
            <w:r w:rsidRPr="00D32F77">
              <w:rPr>
                <w:rFonts w:ascii="Arial" w:hAnsi="Arial" w:cs="Arial"/>
                <w:sz w:val="18"/>
                <w:szCs w:val="18"/>
              </w:rPr>
              <w:t>Facilitar el acceso ágil y seguro a la información.</w:t>
            </w:r>
          </w:p>
          <w:p w14:paraId="3F35C211" w14:textId="77777777" w:rsidR="0094657D" w:rsidRPr="00D32F77" w:rsidRDefault="0094657D" w:rsidP="00646BEA">
            <w:pPr>
              <w:pStyle w:val="Prrafodelista"/>
              <w:numPr>
                <w:ilvl w:val="0"/>
                <w:numId w:val="23"/>
              </w:numPr>
              <w:ind w:left="319" w:hanging="284"/>
              <w:jc w:val="both"/>
              <w:rPr>
                <w:rFonts w:ascii="Arial" w:hAnsi="Arial" w:cs="Arial"/>
                <w:sz w:val="18"/>
                <w:szCs w:val="18"/>
              </w:rPr>
            </w:pPr>
            <w:r w:rsidRPr="00D32F77">
              <w:rPr>
                <w:rFonts w:ascii="Arial" w:hAnsi="Arial" w:cs="Arial"/>
                <w:sz w:val="18"/>
                <w:szCs w:val="18"/>
              </w:rPr>
              <w:t>Automatizar alertas o controles sobre vencimientos de documentos, validación de perfiles y cumplimiento de requisitos.</w:t>
            </w:r>
          </w:p>
          <w:p w14:paraId="0C62E6FD" w14:textId="77777777" w:rsidR="0094657D" w:rsidRPr="00D32F77" w:rsidRDefault="0094657D" w:rsidP="00646BEA">
            <w:pPr>
              <w:pStyle w:val="Prrafodelista"/>
              <w:numPr>
                <w:ilvl w:val="0"/>
                <w:numId w:val="23"/>
              </w:numPr>
              <w:ind w:left="319" w:hanging="284"/>
              <w:jc w:val="both"/>
              <w:rPr>
                <w:rFonts w:ascii="Arial" w:hAnsi="Arial" w:cs="Arial"/>
                <w:sz w:val="18"/>
                <w:szCs w:val="18"/>
              </w:rPr>
            </w:pPr>
            <w:r w:rsidRPr="00D32F77">
              <w:rPr>
                <w:rFonts w:ascii="Arial" w:hAnsi="Arial" w:cs="Arial"/>
                <w:sz w:val="18"/>
                <w:szCs w:val="18"/>
              </w:rPr>
              <w:t xml:space="preserve">Mejorar la trazabilidad y auditoría de la documentación, especialmente en procesos de acreditación o inspección externa. </w:t>
            </w:r>
          </w:p>
          <w:p w14:paraId="49441F19" w14:textId="77777777" w:rsidR="0094657D" w:rsidRPr="00D32F77" w:rsidRDefault="0094657D" w:rsidP="00646BEA">
            <w:pPr>
              <w:ind w:left="35"/>
              <w:jc w:val="both"/>
              <w:rPr>
                <w:rFonts w:ascii="Arial" w:hAnsi="Arial" w:cs="Arial"/>
                <w:sz w:val="18"/>
                <w:szCs w:val="18"/>
              </w:rPr>
            </w:pPr>
            <w:r w:rsidRPr="00D32F77">
              <w:rPr>
                <w:rFonts w:ascii="Arial" w:hAnsi="Arial" w:cs="Arial"/>
                <w:sz w:val="18"/>
                <w:szCs w:val="18"/>
              </w:rPr>
              <w:t xml:space="preserve">Esta mejora fortalecería el control del talento humano vinculado a los programas de Educación Continuada y permitiría una gestión más </w:t>
            </w:r>
            <w:proofErr w:type="spellStart"/>
            <w:r w:rsidRPr="00D32F77">
              <w:rPr>
                <w:rFonts w:ascii="Arial" w:hAnsi="Arial" w:cs="Arial"/>
                <w:sz w:val="18"/>
                <w:szCs w:val="18"/>
              </w:rPr>
              <w:t>eficient</w:t>
            </w:r>
            <w:proofErr w:type="spellEnd"/>
            <w:r w:rsidRPr="00D32F77">
              <w:rPr>
                <w:rFonts w:ascii="Arial" w:hAnsi="Arial" w:cs="Arial"/>
                <w:sz w:val="18"/>
                <w:szCs w:val="18"/>
              </w:rPr>
              <w:t xml:space="preserve"> y alineada con los principios de calidad y mejora continua</w:t>
            </w:r>
          </w:p>
        </w:tc>
        <w:tc>
          <w:tcPr>
            <w:tcW w:w="1966" w:type="dxa"/>
          </w:tcPr>
          <w:p w14:paraId="5569DBD8" w14:textId="77777777" w:rsidR="0094657D" w:rsidRPr="00D32F77" w:rsidRDefault="0094657D" w:rsidP="00646BEA">
            <w:pPr>
              <w:jc w:val="both"/>
              <w:rPr>
                <w:rFonts w:ascii="Arial" w:hAnsi="Arial" w:cs="Arial"/>
                <w:sz w:val="18"/>
                <w:szCs w:val="18"/>
              </w:rPr>
            </w:pPr>
            <w:r w:rsidRPr="00D32F77">
              <w:rPr>
                <w:rFonts w:ascii="Arial" w:hAnsi="Arial" w:cs="Arial"/>
                <w:sz w:val="18"/>
                <w:szCs w:val="18"/>
              </w:rPr>
              <w:lastRenderedPageBreak/>
              <w:t>1. No Conformidad: la organización no asegura que la información documentada de origen externo, necesaria para la planificación y operación del sistema de gestión de la calidad. esté identificada, actualizada, disponible y controlada adecuadamente.</w:t>
            </w:r>
          </w:p>
          <w:p w14:paraId="5923DE89"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Evidencia: Se revisó la matriz de requisitos reglamentarios y documentos de origen externo del proceso de Educación Continua, evidenciando que:</w:t>
            </w:r>
          </w:p>
          <w:p w14:paraId="501D0B48"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w:t>
            </w:r>
            <w:r w:rsidRPr="00D32F77">
              <w:rPr>
                <w:rFonts w:ascii="Arial" w:hAnsi="Arial" w:cs="Arial"/>
                <w:sz w:val="18"/>
                <w:szCs w:val="18"/>
              </w:rPr>
              <w:tab/>
              <w:t>Incluye el Decreto 2888 de 2007, derogado por Decreto 4904 de 2009, por lo tanto, ya no es un documento vigente ni aplicable.</w:t>
            </w:r>
          </w:p>
          <w:p w14:paraId="05469703"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w:t>
            </w:r>
            <w:r w:rsidRPr="00D32F77">
              <w:rPr>
                <w:rFonts w:ascii="Arial" w:hAnsi="Arial" w:cs="Arial"/>
                <w:sz w:val="18"/>
                <w:szCs w:val="18"/>
              </w:rPr>
              <w:tab/>
              <w:t>No se incluyen documentos actuales y necesarios para la operación del proceso, como los lineamientos de acreditación en alta calidad de programas académicos e institucional, ni la Constitución Política de Colombia, que establece principios fundamentales sobre el derecho a la educación y la calidad del servicio educativo.</w:t>
            </w:r>
          </w:p>
          <w:p w14:paraId="001BF701"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w:t>
            </w:r>
            <w:r w:rsidRPr="00D32F77">
              <w:rPr>
                <w:rFonts w:ascii="Arial" w:hAnsi="Arial" w:cs="Arial"/>
                <w:sz w:val="18"/>
                <w:szCs w:val="18"/>
              </w:rPr>
              <w:tab/>
              <w:t xml:space="preserve">No indica el lugar de almacenamiento o consulta de la documentación reglamentaria y de origen externo </w:t>
            </w:r>
            <w:r w:rsidRPr="00D32F77">
              <w:rPr>
                <w:rFonts w:ascii="Arial" w:hAnsi="Arial" w:cs="Arial"/>
                <w:sz w:val="18"/>
                <w:szCs w:val="18"/>
              </w:rPr>
              <w:lastRenderedPageBreak/>
              <w:t>aplicable al proceso, lo cual puede afectar el acceso oportuno a la información necesaria para su operación.</w:t>
            </w:r>
          </w:p>
          <w:p w14:paraId="4BDF9B95"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Se incumple 7.5.3.2 de la norma ISO 9001:2015</w:t>
            </w:r>
          </w:p>
        </w:tc>
      </w:tr>
      <w:tr w:rsidR="0094657D" w:rsidRPr="00D32F77" w14:paraId="688DAD03" w14:textId="77777777" w:rsidTr="0094657D">
        <w:tc>
          <w:tcPr>
            <w:tcW w:w="1499" w:type="dxa"/>
          </w:tcPr>
          <w:p w14:paraId="7D6D6D3A" w14:textId="77777777" w:rsidR="0094657D" w:rsidRPr="00D32F77" w:rsidRDefault="0094657D" w:rsidP="00646BEA">
            <w:pPr>
              <w:spacing w:line="276" w:lineRule="auto"/>
              <w:jc w:val="center"/>
              <w:rPr>
                <w:rFonts w:ascii="Arial" w:hAnsi="Arial" w:cs="Arial"/>
                <w:b/>
                <w:bCs/>
                <w:sz w:val="18"/>
                <w:szCs w:val="18"/>
              </w:rPr>
            </w:pPr>
            <w:r w:rsidRPr="00D32F77">
              <w:rPr>
                <w:rFonts w:ascii="Arial" w:hAnsi="Arial" w:cs="Arial"/>
                <w:b/>
                <w:bCs/>
                <w:sz w:val="18"/>
                <w:szCs w:val="18"/>
              </w:rPr>
              <w:lastRenderedPageBreak/>
              <w:t>Conciliación en Derecho</w:t>
            </w:r>
          </w:p>
        </w:tc>
        <w:tc>
          <w:tcPr>
            <w:tcW w:w="3316" w:type="dxa"/>
          </w:tcPr>
          <w:p w14:paraId="6A043537"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 xml:space="preserve">1. Miembros de la RED FEDECENTRO MASC- (Federación Colombiana de Centros de Conciliación y Mecanismos Alternativos de Solución de Conflictos) que les permite acceso a información y actualización normativa, refuerza la reputación del centro, brinda oportunidades de </w:t>
            </w:r>
            <w:proofErr w:type="spellStart"/>
            <w:r w:rsidRPr="00D32F77">
              <w:rPr>
                <w:rFonts w:ascii="Arial" w:hAnsi="Arial" w:cs="Arial"/>
                <w:sz w:val="18"/>
                <w:szCs w:val="18"/>
              </w:rPr>
              <w:t>networking</w:t>
            </w:r>
            <w:proofErr w:type="spellEnd"/>
            <w:r w:rsidRPr="00D32F77">
              <w:rPr>
                <w:rFonts w:ascii="Arial" w:hAnsi="Arial" w:cs="Arial"/>
                <w:sz w:val="18"/>
                <w:szCs w:val="18"/>
              </w:rPr>
              <w:t xml:space="preserve"> y colaboración.</w:t>
            </w:r>
          </w:p>
          <w:p w14:paraId="3E7A7598"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 xml:space="preserve">2. El proceso cuenta con más de 10 años de certificación continua bajo la norma ISO 9001, lo que evidencia un </w:t>
            </w:r>
            <w:r w:rsidRPr="00D32F77">
              <w:rPr>
                <w:rFonts w:ascii="Arial" w:hAnsi="Arial" w:cs="Arial"/>
                <w:sz w:val="18"/>
                <w:szCs w:val="18"/>
              </w:rPr>
              <w:lastRenderedPageBreak/>
              <w:t>compromiso sostenido con la calidad, la mejora continua y el cumplimiento de los requisitos del sistema.</w:t>
            </w:r>
          </w:p>
          <w:p w14:paraId="7AFE104C"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 xml:space="preserve">3. A pesar del reciente cambio en la dirección del proceso, se ha mantenido la operación sin interrupciones, lo que refleja una estructura funcional sólida y un equipo, </w:t>
            </w:r>
            <w:proofErr w:type="gramStart"/>
            <w:r w:rsidRPr="00D32F77">
              <w:rPr>
                <w:rFonts w:ascii="Arial" w:hAnsi="Arial" w:cs="Arial"/>
                <w:sz w:val="18"/>
                <w:szCs w:val="18"/>
              </w:rPr>
              <w:t>que</w:t>
            </w:r>
            <w:proofErr w:type="gramEnd"/>
            <w:r w:rsidRPr="00D32F77">
              <w:rPr>
                <w:rFonts w:ascii="Arial" w:hAnsi="Arial" w:cs="Arial"/>
                <w:sz w:val="18"/>
                <w:szCs w:val="18"/>
              </w:rPr>
              <w:t xml:space="preserve"> aunque pequeño, con conocimiento del sistema.</w:t>
            </w:r>
          </w:p>
          <w:p w14:paraId="7FC429C5"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4. La disposición del nuevo director para recibir retroalimentación y fortalecer su apropiación del sistema de gestión es un factor positivo que puede potenciar aún más el desempeño del proceso en el corto y mediano plazo.</w:t>
            </w:r>
          </w:p>
          <w:p w14:paraId="238355A4" w14:textId="77777777" w:rsidR="0094657D" w:rsidRPr="00D32F77" w:rsidRDefault="0094657D" w:rsidP="00646BEA">
            <w:pPr>
              <w:spacing w:line="276" w:lineRule="auto"/>
              <w:jc w:val="both"/>
              <w:rPr>
                <w:rFonts w:ascii="Arial" w:hAnsi="Arial" w:cs="Arial"/>
                <w:sz w:val="18"/>
                <w:szCs w:val="18"/>
              </w:rPr>
            </w:pPr>
          </w:p>
        </w:tc>
        <w:tc>
          <w:tcPr>
            <w:tcW w:w="3364" w:type="dxa"/>
          </w:tcPr>
          <w:p w14:paraId="00793DCA"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lastRenderedPageBreak/>
              <w:t>1. Revisar y actualizar en análisis de partes interesadas relevantes que puedan influir en la conformidad, tales como Entes de regulación y control, Conciliadores y organismos de certificación.</w:t>
            </w:r>
          </w:p>
          <w:p w14:paraId="46440D41"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 xml:space="preserve">2. Revisar opciones para contactar a los usuarios de los servicios y obtener su retroalimentación (WhatsApp, Llamada telefónica, otro). De los 84 casos atendidos en lo que va del año, se han recibido 3 respuestas </w:t>
            </w:r>
          </w:p>
          <w:p w14:paraId="3BBD4A29"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lastRenderedPageBreak/>
              <w:t xml:space="preserve">3. Revisar los controles del riesgo R6 “Incumplimiento en la legislación inherente al subproceso RSE - Centro de Conciliación” ya que no incluye por ejemplo las Visitas de inspección que realiza el Ministerio de justicia y del derecho, las Auditorías internas de control interno, las Auditorías internas del SGC, los procedimientos documentados e implementados, un SGC ISO9001 implementado, entre otros.  </w:t>
            </w:r>
          </w:p>
          <w:p w14:paraId="67D2DA23"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 xml:space="preserve">4. Actualizar la caracterización del proceso referenciado la especificación del servicio ES-SE-01-CC; gestionar la actualización del Anexo 1 CP-SE-03-CC Versión 10 ya que se han establecido nuevas metas en el proceso; incluir el código de identificación en la encuesta de evaluación del servicio </w:t>
            </w:r>
            <w:proofErr w:type="gramStart"/>
            <w:r w:rsidRPr="00D32F77">
              <w:rPr>
                <w:rFonts w:ascii="Arial" w:hAnsi="Arial" w:cs="Arial"/>
                <w:sz w:val="18"/>
                <w:szCs w:val="18"/>
              </w:rPr>
              <w:t>https://forms.office.com/r/nukeMjQPzP ;</w:t>
            </w:r>
            <w:proofErr w:type="gramEnd"/>
            <w:r w:rsidRPr="00D32F77">
              <w:rPr>
                <w:rFonts w:ascii="Arial" w:hAnsi="Arial" w:cs="Arial"/>
                <w:sz w:val="18"/>
                <w:szCs w:val="18"/>
              </w:rPr>
              <w:t xml:space="preserve"> se cuenta con el documento “protocolo de audiencias virtuales N°3” el cual no está formalmente establecido en el marco del SGC.</w:t>
            </w:r>
          </w:p>
          <w:p w14:paraId="1F07695A"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5. Mantener un seguimiento activo, documentado y sistemático del estado de la queja tramitada a través del MIJ, para asegurar la trazabilidad del caso y facilitar la toma de decisiones oportunas en caso de requerirse una respuesta adicional.</w:t>
            </w:r>
          </w:p>
          <w:p w14:paraId="7A61661A"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6. Durante los últimos 3 años no se han generado nuevas acciones de mejora ni para abordar riesgos. Considerar los resultados del análisis de los indicadores, de Revisión por la Dirección o retroalimentación de la evaluación del servicio para identificar oportunidades de mejora.</w:t>
            </w:r>
          </w:p>
        </w:tc>
        <w:tc>
          <w:tcPr>
            <w:tcW w:w="1966" w:type="dxa"/>
          </w:tcPr>
          <w:p w14:paraId="0596ED6F"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lastRenderedPageBreak/>
              <w:t>1. No Conformidad: la organización no asegura que los requisitos legales para el servicio se definan</w:t>
            </w:r>
          </w:p>
          <w:p w14:paraId="0A1F63B7"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 xml:space="preserve">Evidencia: Para el acuerdo de conciliación CC-1-0042-2025 de abril 2 2025 no se evidencia seguimiento, no se </w:t>
            </w:r>
            <w:r w:rsidRPr="00D32F77">
              <w:rPr>
                <w:rFonts w:ascii="Arial" w:hAnsi="Arial" w:cs="Arial"/>
                <w:sz w:val="18"/>
                <w:szCs w:val="18"/>
              </w:rPr>
              <w:lastRenderedPageBreak/>
              <w:t>cuenta con el registro F-SE-52 ni el registro en CICAAC</w:t>
            </w:r>
          </w:p>
          <w:p w14:paraId="71411348"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Se incumple 8.2.2 de ISO 9001:2015, Resolución 0018 de 2016 y procedimiento interno    P-SE-13-CC V6</w:t>
            </w:r>
          </w:p>
        </w:tc>
      </w:tr>
      <w:tr w:rsidR="0094657D" w:rsidRPr="00D32F77" w14:paraId="3E12F5D3" w14:textId="77777777" w:rsidTr="0094657D">
        <w:tc>
          <w:tcPr>
            <w:tcW w:w="1499" w:type="dxa"/>
          </w:tcPr>
          <w:p w14:paraId="1E332FAC" w14:textId="77777777" w:rsidR="0094657D" w:rsidRPr="00D32F77" w:rsidRDefault="0094657D" w:rsidP="00646BEA">
            <w:pPr>
              <w:spacing w:line="276" w:lineRule="auto"/>
              <w:jc w:val="center"/>
              <w:rPr>
                <w:rFonts w:ascii="Arial" w:hAnsi="Arial" w:cs="Arial"/>
                <w:b/>
                <w:bCs/>
                <w:sz w:val="18"/>
                <w:szCs w:val="18"/>
              </w:rPr>
            </w:pPr>
            <w:r w:rsidRPr="00D32F77">
              <w:rPr>
                <w:rFonts w:ascii="Arial" w:hAnsi="Arial" w:cs="Arial"/>
                <w:b/>
                <w:bCs/>
                <w:sz w:val="18"/>
                <w:szCs w:val="18"/>
              </w:rPr>
              <w:lastRenderedPageBreak/>
              <w:t>Gestión de Eventos Académicos, Empres y Culturales</w:t>
            </w:r>
          </w:p>
        </w:tc>
        <w:tc>
          <w:tcPr>
            <w:tcW w:w="3316" w:type="dxa"/>
          </w:tcPr>
          <w:p w14:paraId="2CB89C52"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1. Se evidencia una marcada orientación al cliente en la prestación de los servicios.</w:t>
            </w:r>
          </w:p>
          <w:p w14:paraId="4151D087"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2. Se aprecia una madurez de los procesos administrativos soportada por una adecuada y oportuna coordinación de las actividades, temas que se ventilan al interior de las diferentes reuniones de los comités.</w:t>
            </w:r>
          </w:p>
          <w:p w14:paraId="7AB9A39B"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 xml:space="preserve">3. Se lleva un adecuado seguimiento y medición de los procesos, operacionalizados con los indicadores, </w:t>
            </w:r>
            <w:r w:rsidRPr="00D32F77">
              <w:rPr>
                <w:rFonts w:ascii="Arial" w:hAnsi="Arial" w:cs="Arial"/>
                <w:sz w:val="18"/>
                <w:szCs w:val="18"/>
              </w:rPr>
              <w:lastRenderedPageBreak/>
              <w:t>listas de chequeos y análisis al interior de los comités</w:t>
            </w:r>
          </w:p>
        </w:tc>
        <w:tc>
          <w:tcPr>
            <w:tcW w:w="3364" w:type="dxa"/>
          </w:tcPr>
          <w:p w14:paraId="3EC665F9"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lastRenderedPageBreak/>
              <w:t xml:space="preserve">1. En la matriz de riesgo no se han identificado riesgos físicos (incendio, inundación, caídas de objetos, </w:t>
            </w:r>
            <w:proofErr w:type="spellStart"/>
            <w:r w:rsidRPr="00D32F77">
              <w:rPr>
                <w:rFonts w:ascii="Arial" w:hAnsi="Arial" w:cs="Arial"/>
                <w:sz w:val="18"/>
                <w:szCs w:val="18"/>
              </w:rPr>
              <w:t>etc</w:t>
            </w:r>
            <w:proofErr w:type="spellEnd"/>
            <w:r w:rsidRPr="00D32F77">
              <w:rPr>
                <w:rFonts w:ascii="Arial" w:hAnsi="Arial" w:cs="Arial"/>
                <w:sz w:val="18"/>
                <w:szCs w:val="18"/>
              </w:rPr>
              <w:t>,) a los que están expuestos todos los escenarios que son la base de la prestación del servicio.</w:t>
            </w:r>
          </w:p>
          <w:p w14:paraId="5C42D440"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 xml:space="preserve">2. Los equipos tecnológicos (especialmente los de audio y video) utilizados para la prestación del servicio no tienen una hoja de vida donde se registren las actividades que se lleven a cabo sobre los mismos, tales como los </w:t>
            </w:r>
            <w:r w:rsidRPr="00D32F77">
              <w:rPr>
                <w:rFonts w:ascii="Arial" w:hAnsi="Arial" w:cs="Arial"/>
                <w:sz w:val="18"/>
                <w:szCs w:val="18"/>
              </w:rPr>
              <w:lastRenderedPageBreak/>
              <w:t>mantenimientos preventivos y correctivos.</w:t>
            </w:r>
          </w:p>
        </w:tc>
        <w:tc>
          <w:tcPr>
            <w:tcW w:w="1966" w:type="dxa"/>
          </w:tcPr>
          <w:p w14:paraId="0AD59071"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lastRenderedPageBreak/>
              <w:t>Ninguna</w:t>
            </w:r>
          </w:p>
        </w:tc>
      </w:tr>
      <w:tr w:rsidR="0094657D" w:rsidRPr="00D32F77" w14:paraId="16E3F557" w14:textId="77777777" w:rsidTr="0094657D">
        <w:tc>
          <w:tcPr>
            <w:tcW w:w="1499" w:type="dxa"/>
          </w:tcPr>
          <w:p w14:paraId="786D7105" w14:textId="77777777" w:rsidR="0094657D" w:rsidRPr="00D32F77" w:rsidRDefault="0094657D" w:rsidP="00646BEA">
            <w:pPr>
              <w:spacing w:line="276" w:lineRule="auto"/>
              <w:jc w:val="center"/>
              <w:rPr>
                <w:rFonts w:ascii="Arial" w:hAnsi="Arial" w:cs="Arial"/>
                <w:b/>
                <w:bCs/>
                <w:sz w:val="18"/>
                <w:szCs w:val="18"/>
              </w:rPr>
            </w:pPr>
            <w:r w:rsidRPr="00D32F77">
              <w:rPr>
                <w:rFonts w:ascii="Arial" w:hAnsi="Arial" w:cs="Arial"/>
                <w:b/>
                <w:bCs/>
                <w:sz w:val="18"/>
                <w:szCs w:val="18"/>
              </w:rPr>
              <w:t>Gestión de Recursos Bibliográfico / Barranquilla</w:t>
            </w:r>
          </w:p>
        </w:tc>
        <w:tc>
          <w:tcPr>
            <w:tcW w:w="3316" w:type="dxa"/>
          </w:tcPr>
          <w:p w14:paraId="1995D710"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1. Fortaleza: Nuevos aplicativos para la automatización de las solicitudes de Recursos Bibliográficos, que mejoran la calidad del servicio y disminuyen los tiempos de gestión y respuesta</w:t>
            </w:r>
          </w:p>
          <w:p w14:paraId="2468393C"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2. Buena disposición del equipo de Recursos Bibliográficos y aplicación de buenas prácticas para mantener el ciclo PHVA del sistema.</w:t>
            </w:r>
          </w:p>
          <w:p w14:paraId="4D688405"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3. Conocimiento de los procedimientos y apoyo entre los integrantes del equipo</w:t>
            </w:r>
          </w:p>
        </w:tc>
        <w:tc>
          <w:tcPr>
            <w:tcW w:w="3364" w:type="dxa"/>
          </w:tcPr>
          <w:p w14:paraId="3D9D89C2"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 xml:space="preserve">1. Tener en cuenta la actualización de las acciones de mejora (AM 048) en la entrevista indica el líder del proceso que no está actualizada pero que ya se encuentra cerrada. </w:t>
            </w:r>
          </w:p>
          <w:p w14:paraId="5FBABE6D"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2. Continuar con la revisión documental, para eliminar si es el caso actividades de los procedimientos que ya no se realizan por la implementación de aplicativos o automatización de actividades.</w:t>
            </w:r>
          </w:p>
        </w:tc>
        <w:tc>
          <w:tcPr>
            <w:tcW w:w="1966" w:type="dxa"/>
          </w:tcPr>
          <w:p w14:paraId="1A284B78" w14:textId="2FDB87CD" w:rsidR="0094657D" w:rsidRPr="00D32F77" w:rsidRDefault="00366CDB" w:rsidP="00646BEA">
            <w:pPr>
              <w:spacing w:line="276" w:lineRule="auto"/>
              <w:jc w:val="both"/>
              <w:rPr>
                <w:rFonts w:ascii="Arial" w:hAnsi="Arial" w:cs="Arial"/>
                <w:sz w:val="18"/>
                <w:szCs w:val="18"/>
              </w:rPr>
            </w:pPr>
            <w:r w:rsidRPr="00D32F77">
              <w:rPr>
                <w:rFonts w:ascii="Arial" w:hAnsi="Arial" w:cs="Arial"/>
                <w:sz w:val="18"/>
                <w:szCs w:val="18"/>
              </w:rPr>
              <w:t>Ninguna</w:t>
            </w:r>
          </w:p>
        </w:tc>
      </w:tr>
      <w:tr w:rsidR="0094657D" w:rsidRPr="00D32F77" w14:paraId="67B39D60" w14:textId="77777777" w:rsidTr="0094657D">
        <w:tc>
          <w:tcPr>
            <w:tcW w:w="1499" w:type="dxa"/>
          </w:tcPr>
          <w:p w14:paraId="4247CDAB" w14:textId="77777777" w:rsidR="0094657D" w:rsidRPr="00D32F77" w:rsidRDefault="0094657D" w:rsidP="00646BEA">
            <w:pPr>
              <w:spacing w:line="276" w:lineRule="auto"/>
              <w:jc w:val="center"/>
              <w:rPr>
                <w:rFonts w:ascii="Arial" w:hAnsi="Arial" w:cs="Arial"/>
                <w:b/>
                <w:bCs/>
                <w:sz w:val="18"/>
                <w:szCs w:val="18"/>
              </w:rPr>
            </w:pPr>
            <w:r w:rsidRPr="00D32F77">
              <w:rPr>
                <w:rFonts w:ascii="Arial" w:hAnsi="Arial" w:cs="Arial"/>
                <w:b/>
                <w:bCs/>
                <w:sz w:val="18"/>
                <w:szCs w:val="18"/>
              </w:rPr>
              <w:t>Gestión de Recursos Bibliográfico / Cúcuta</w:t>
            </w:r>
          </w:p>
        </w:tc>
        <w:tc>
          <w:tcPr>
            <w:tcW w:w="3316" w:type="dxa"/>
          </w:tcPr>
          <w:p w14:paraId="57A9E266"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1. Buena disposición de todo el equipo durante el proceso de auditoría</w:t>
            </w:r>
          </w:p>
          <w:p w14:paraId="2B5F559F"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2. Conocimiento de su contexto y del alcance de sus procesos</w:t>
            </w:r>
          </w:p>
          <w:p w14:paraId="03648431"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3. Trazabilidad de las actividades de los procesos auditados.</w:t>
            </w:r>
          </w:p>
          <w:p w14:paraId="422FED98"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4. Se destaca como fortaleza la apropiación del conocimiento de los procedimientos de todos los miembros del equipo</w:t>
            </w:r>
          </w:p>
          <w:p w14:paraId="43BAB6FC"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5. Apropiación del ciclo PHVA según lo manifestado por la líder del proceso en cuanto al ajuste de metas y el incremento de actividades tendientes a aumentar el impacto en el servicio de préstamo, dejados como observaciones en la anterior auditoría</w:t>
            </w:r>
          </w:p>
        </w:tc>
        <w:tc>
          <w:tcPr>
            <w:tcW w:w="3364" w:type="dxa"/>
          </w:tcPr>
          <w:p w14:paraId="6D0AC86C"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1. Política de Calidad. Realizar búsquedas de documentos en la plataforma Isotools, de manera más frecuente, con el fin de demostrar más apropiación del conocimiento de ubicación de los documentos del Sistema de Gestión de Calidad del proceso y así evitar demoras en la toma de la muestra</w:t>
            </w:r>
          </w:p>
          <w:p w14:paraId="51B7C022"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2. Manual de funciones. Al mostrar como evidencia un manual de funciones, mostró uno que está en estado pendiente, el cual no cuenta con el código, ni vigencia. No mencionó que está en revisión y actualización.</w:t>
            </w:r>
          </w:p>
          <w:p w14:paraId="1152BD95"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3. En los formatos:</w:t>
            </w:r>
          </w:p>
          <w:p w14:paraId="2E3FBFD1"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F-ME-08-RB Listado de Entrega de Recursos Bibliográficos Procesados V 2 Vigente desde 28/07/2020. Y F-ME-11-RB Listado de Entrega de Recursos Reprocesados V2 Vigente desde 30/07/2020.  Tienen un espacio en blanco sin diligenciamiento que, al preguntar, no pudo responder en qué casos se debe diligenciar. Nunca lo han diligenciado, por lo que se les sugiere revisar y actualizar los formatos de ser necesario</w:t>
            </w:r>
          </w:p>
        </w:tc>
        <w:tc>
          <w:tcPr>
            <w:tcW w:w="1966" w:type="dxa"/>
          </w:tcPr>
          <w:p w14:paraId="5EAE81BA" w14:textId="72E35E77" w:rsidR="0094657D" w:rsidRPr="00D32F77" w:rsidRDefault="00366CDB" w:rsidP="00646BEA">
            <w:pPr>
              <w:spacing w:line="276" w:lineRule="auto"/>
              <w:jc w:val="both"/>
              <w:rPr>
                <w:rFonts w:ascii="Arial" w:hAnsi="Arial" w:cs="Arial"/>
                <w:sz w:val="18"/>
                <w:szCs w:val="18"/>
              </w:rPr>
            </w:pPr>
            <w:r w:rsidRPr="00D32F77">
              <w:rPr>
                <w:rFonts w:ascii="Arial" w:hAnsi="Arial" w:cs="Arial"/>
                <w:sz w:val="18"/>
                <w:szCs w:val="18"/>
              </w:rPr>
              <w:t>Ninguna</w:t>
            </w:r>
          </w:p>
        </w:tc>
      </w:tr>
      <w:tr w:rsidR="0094657D" w:rsidRPr="00D32F77" w14:paraId="4F24724B" w14:textId="77777777" w:rsidTr="0094657D">
        <w:tc>
          <w:tcPr>
            <w:tcW w:w="1499" w:type="dxa"/>
          </w:tcPr>
          <w:p w14:paraId="70A95FC9" w14:textId="77777777" w:rsidR="0094657D" w:rsidRPr="00D32F77" w:rsidRDefault="0094657D" w:rsidP="00646BEA">
            <w:pPr>
              <w:spacing w:line="276" w:lineRule="auto"/>
              <w:jc w:val="center"/>
              <w:rPr>
                <w:rFonts w:ascii="Arial" w:hAnsi="Arial" w:cs="Arial"/>
                <w:b/>
                <w:bCs/>
                <w:sz w:val="18"/>
                <w:szCs w:val="18"/>
              </w:rPr>
            </w:pPr>
            <w:r w:rsidRPr="00D32F77">
              <w:rPr>
                <w:rFonts w:ascii="Arial" w:hAnsi="Arial" w:cs="Arial"/>
                <w:b/>
                <w:bCs/>
                <w:sz w:val="18"/>
                <w:szCs w:val="18"/>
              </w:rPr>
              <w:t>Gestión Administrativa (TH) Barranquilla</w:t>
            </w:r>
          </w:p>
        </w:tc>
        <w:tc>
          <w:tcPr>
            <w:tcW w:w="3316" w:type="dxa"/>
          </w:tcPr>
          <w:p w14:paraId="418B638A" w14:textId="6AA35407" w:rsidR="006F4396" w:rsidRPr="006F4396" w:rsidRDefault="006F4396" w:rsidP="006F4396">
            <w:pPr>
              <w:jc w:val="both"/>
              <w:rPr>
                <w:rFonts w:ascii="Arial" w:hAnsi="Arial" w:cs="Arial"/>
                <w:sz w:val="18"/>
                <w:szCs w:val="18"/>
              </w:rPr>
            </w:pPr>
            <w:r w:rsidRPr="006F4396">
              <w:rPr>
                <w:rFonts w:ascii="Arial" w:hAnsi="Arial" w:cs="Arial"/>
                <w:sz w:val="18"/>
                <w:szCs w:val="18"/>
              </w:rPr>
              <w:t>1.</w:t>
            </w:r>
            <w:r>
              <w:rPr>
                <w:rFonts w:ascii="Arial" w:hAnsi="Arial" w:cs="Arial"/>
                <w:sz w:val="18"/>
                <w:szCs w:val="18"/>
              </w:rPr>
              <w:t xml:space="preserve"> </w:t>
            </w:r>
            <w:r w:rsidRPr="006F4396">
              <w:rPr>
                <w:rFonts w:ascii="Arial" w:hAnsi="Arial" w:cs="Arial"/>
                <w:sz w:val="18"/>
                <w:szCs w:val="18"/>
              </w:rPr>
              <w:t xml:space="preserve">El equipo cuenta con conocimientos y manejo sólidos en herramientas de Office 365, lo que facilita el trabajo colaborativo, a través de estructuras de carpetas electrónicas parametrizadas a través de Microsoft </w:t>
            </w:r>
            <w:proofErr w:type="spellStart"/>
            <w:r w:rsidRPr="006F4396">
              <w:rPr>
                <w:rFonts w:ascii="Arial" w:hAnsi="Arial" w:cs="Arial"/>
                <w:sz w:val="18"/>
                <w:szCs w:val="18"/>
              </w:rPr>
              <w:t>Teams</w:t>
            </w:r>
            <w:proofErr w:type="spellEnd"/>
            <w:r w:rsidRPr="006F4396">
              <w:rPr>
                <w:rFonts w:ascii="Arial" w:hAnsi="Arial" w:cs="Arial"/>
                <w:sz w:val="18"/>
                <w:szCs w:val="18"/>
              </w:rPr>
              <w:t>, con sus respectivas reglas de permisos y accesos.</w:t>
            </w:r>
          </w:p>
          <w:p w14:paraId="1B766AE5" w14:textId="7BB685EC" w:rsidR="006F4396" w:rsidRPr="006F4396" w:rsidRDefault="006F4396" w:rsidP="006F4396">
            <w:pPr>
              <w:jc w:val="both"/>
              <w:rPr>
                <w:rFonts w:ascii="Arial" w:hAnsi="Arial" w:cs="Arial"/>
                <w:sz w:val="18"/>
                <w:szCs w:val="18"/>
              </w:rPr>
            </w:pPr>
            <w:r w:rsidRPr="006F4396">
              <w:rPr>
                <w:rFonts w:ascii="Arial" w:hAnsi="Arial" w:cs="Arial"/>
                <w:sz w:val="18"/>
                <w:szCs w:val="18"/>
              </w:rPr>
              <w:t>2.</w:t>
            </w:r>
            <w:r>
              <w:rPr>
                <w:rFonts w:ascii="Arial" w:hAnsi="Arial" w:cs="Arial"/>
                <w:sz w:val="18"/>
                <w:szCs w:val="18"/>
              </w:rPr>
              <w:t xml:space="preserve"> </w:t>
            </w:r>
            <w:r w:rsidRPr="006F4396">
              <w:rPr>
                <w:rFonts w:ascii="Arial" w:hAnsi="Arial" w:cs="Arial"/>
                <w:sz w:val="18"/>
                <w:szCs w:val="18"/>
              </w:rPr>
              <w:t xml:space="preserve">El equipo muestra alto compromiso y pertinencia en las actividades del proceso, lo que garantiza que el desarrollo de las tareas y asignaciones </w:t>
            </w:r>
            <w:r w:rsidRPr="006F4396">
              <w:rPr>
                <w:rFonts w:ascii="Arial" w:hAnsi="Arial" w:cs="Arial"/>
                <w:sz w:val="18"/>
                <w:szCs w:val="18"/>
              </w:rPr>
              <w:lastRenderedPageBreak/>
              <w:t>se cumplan en tiempo y modo, según lo planificado por el proceso.</w:t>
            </w:r>
          </w:p>
          <w:p w14:paraId="28EF8ACA" w14:textId="08637FA6" w:rsidR="006F4396" w:rsidRPr="006F4396" w:rsidRDefault="006F4396" w:rsidP="006F4396">
            <w:pPr>
              <w:jc w:val="both"/>
              <w:rPr>
                <w:rFonts w:ascii="Arial" w:hAnsi="Arial" w:cs="Arial"/>
                <w:sz w:val="18"/>
                <w:szCs w:val="18"/>
              </w:rPr>
            </w:pPr>
            <w:r w:rsidRPr="006F4396">
              <w:rPr>
                <w:rFonts w:ascii="Arial" w:hAnsi="Arial" w:cs="Arial"/>
                <w:sz w:val="18"/>
                <w:szCs w:val="18"/>
              </w:rPr>
              <w:t>3.</w:t>
            </w:r>
            <w:r w:rsidR="00B918D1">
              <w:rPr>
                <w:rFonts w:ascii="Arial" w:hAnsi="Arial" w:cs="Arial"/>
                <w:sz w:val="18"/>
                <w:szCs w:val="18"/>
              </w:rPr>
              <w:t xml:space="preserve"> </w:t>
            </w:r>
            <w:r w:rsidRPr="006F4396">
              <w:rPr>
                <w:rFonts w:ascii="Arial" w:hAnsi="Arial" w:cs="Arial"/>
                <w:sz w:val="18"/>
                <w:szCs w:val="18"/>
              </w:rPr>
              <w:t>Se evidencia conocimiento y manejo de los principios de calidad, lo que garantiza que el proceso cuente con la información documentada actualizada y de acuerdo con lo descrito en sus procedimientos y documentos del sistema.</w:t>
            </w:r>
          </w:p>
          <w:p w14:paraId="2CCCA226" w14:textId="58903C4D" w:rsidR="0094657D" w:rsidRPr="00D32F77" w:rsidRDefault="006F4396" w:rsidP="006F4396">
            <w:pPr>
              <w:spacing w:line="276" w:lineRule="auto"/>
              <w:jc w:val="both"/>
              <w:rPr>
                <w:rFonts w:ascii="Arial" w:hAnsi="Arial" w:cs="Arial"/>
                <w:sz w:val="18"/>
                <w:szCs w:val="18"/>
              </w:rPr>
            </w:pPr>
            <w:r w:rsidRPr="006F4396">
              <w:rPr>
                <w:rFonts w:ascii="Arial" w:hAnsi="Arial" w:cs="Arial"/>
                <w:sz w:val="18"/>
                <w:szCs w:val="18"/>
              </w:rPr>
              <w:t>4.</w:t>
            </w:r>
            <w:r w:rsidR="00B918D1">
              <w:rPr>
                <w:rFonts w:ascii="Arial" w:hAnsi="Arial" w:cs="Arial"/>
                <w:sz w:val="18"/>
                <w:szCs w:val="18"/>
              </w:rPr>
              <w:t xml:space="preserve"> </w:t>
            </w:r>
            <w:r w:rsidRPr="006F4396">
              <w:rPr>
                <w:rFonts w:ascii="Arial" w:hAnsi="Arial" w:cs="Arial"/>
                <w:sz w:val="18"/>
                <w:szCs w:val="18"/>
              </w:rPr>
              <w:t>En la revisión de la determinación de las necesidades y expectativas de las partes interesadas, se evidenció un marcado compromiso del proceso por determinar sus partes interesadas de manera muy detallada, lo que reafirma que el proceso planifica, enfoca y ejecuta sus actividades con la firme intención de satisfacer las necesidades de sus clientes y, a su vez, dar cumplimiento a requisitos legales derivados de sus responsabilidades.</w:t>
            </w:r>
          </w:p>
        </w:tc>
        <w:tc>
          <w:tcPr>
            <w:tcW w:w="3364" w:type="dxa"/>
          </w:tcPr>
          <w:p w14:paraId="288D4F79" w14:textId="22F44F7A" w:rsidR="003626C8" w:rsidRPr="003626C8" w:rsidRDefault="003626C8" w:rsidP="003626C8">
            <w:pPr>
              <w:jc w:val="both"/>
              <w:rPr>
                <w:rFonts w:ascii="Arial" w:hAnsi="Arial" w:cs="Arial"/>
                <w:sz w:val="18"/>
                <w:szCs w:val="18"/>
              </w:rPr>
            </w:pPr>
            <w:r w:rsidRPr="003626C8">
              <w:rPr>
                <w:rFonts w:ascii="Arial" w:hAnsi="Arial" w:cs="Arial"/>
                <w:sz w:val="18"/>
                <w:szCs w:val="18"/>
              </w:rPr>
              <w:lastRenderedPageBreak/>
              <w:t xml:space="preserve">1.En el procedimiento de selección de personal P-GH-02 es necesario contemplar el escenario en donde la contratación se lleva a cabo de manera directa, es decir, se cuenta con un candidato que ocupará la vacante. Esto debido a que el procedimiento tiene definidas actividades para ejecutar un proceso de selección completo por convocatoria, ya sea interna o externa debido a que no se cuenta con un candidato para la plaza, razón por la cual, si se aplica este procedimiento a </w:t>
            </w:r>
            <w:r w:rsidRPr="003626C8">
              <w:rPr>
                <w:rFonts w:ascii="Arial" w:hAnsi="Arial" w:cs="Arial"/>
                <w:sz w:val="18"/>
                <w:szCs w:val="18"/>
              </w:rPr>
              <w:lastRenderedPageBreak/>
              <w:t xml:space="preserve">ambos escenarios (directa-convocatoria), en el caso de la contratación directa, quedarían actividades sin ejecutarse. </w:t>
            </w:r>
          </w:p>
          <w:p w14:paraId="502EAE59" w14:textId="543D46F5" w:rsidR="003626C8" w:rsidRPr="003626C8" w:rsidRDefault="003626C8" w:rsidP="003626C8">
            <w:pPr>
              <w:jc w:val="both"/>
              <w:rPr>
                <w:rFonts w:ascii="Arial" w:hAnsi="Arial" w:cs="Arial"/>
                <w:sz w:val="18"/>
                <w:szCs w:val="18"/>
              </w:rPr>
            </w:pPr>
            <w:r w:rsidRPr="003626C8">
              <w:rPr>
                <w:rFonts w:ascii="Arial" w:hAnsi="Arial" w:cs="Arial"/>
                <w:sz w:val="18"/>
                <w:szCs w:val="18"/>
              </w:rPr>
              <w:t>2.</w:t>
            </w:r>
            <w:r>
              <w:rPr>
                <w:rFonts w:ascii="Arial" w:hAnsi="Arial" w:cs="Arial"/>
                <w:sz w:val="18"/>
                <w:szCs w:val="18"/>
              </w:rPr>
              <w:t xml:space="preserve"> </w:t>
            </w:r>
            <w:r w:rsidRPr="003626C8">
              <w:rPr>
                <w:rFonts w:ascii="Arial" w:hAnsi="Arial" w:cs="Arial"/>
                <w:sz w:val="18"/>
                <w:szCs w:val="18"/>
              </w:rPr>
              <w:t xml:space="preserve">Continuando con el mismo procedimiento, en la trazabilidad realizada al proceso de selección del cargo de Analista de información y datos, se confirma que el proceso de selección de este cargo se llevó a cabo con un manual de funciones en estado “borrador”. La requisición de personal fue realizada el 26-03-2025, el informe de jefe inmediato el 02-04-2025, mismo día en que se aprueba oficialmente el manual de funciones. Es necesario tener aprobado oficialmente el manual de funciones en el momento del proceso de selección, puesto que esta es la manera como la organización garantiza la determinación de la competencia necesaria de las personas que realizan el trabajo bajo su control (Numeral 7.2 Competencia, </w:t>
            </w:r>
            <w:proofErr w:type="spellStart"/>
            <w:r w:rsidRPr="003626C8">
              <w:rPr>
                <w:rFonts w:ascii="Arial" w:hAnsi="Arial" w:cs="Arial"/>
                <w:sz w:val="18"/>
                <w:szCs w:val="18"/>
              </w:rPr>
              <w:t>Iso</w:t>
            </w:r>
            <w:proofErr w:type="spellEnd"/>
            <w:r w:rsidRPr="003626C8">
              <w:rPr>
                <w:rFonts w:ascii="Arial" w:hAnsi="Arial" w:cs="Arial"/>
                <w:sz w:val="18"/>
                <w:szCs w:val="18"/>
              </w:rPr>
              <w:t xml:space="preserve"> 9001:2015)</w:t>
            </w:r>
          </w:p>
          <w:p w14:paraId="29E35A8F" w14:textId="71082545" w:rsidR="003626C8" w:rsidRPr="003626C8" w:rsidRDefault="003626C8" w:rsidP="003626C8">
            <w:pPr>
              <w:jc w:val="both"/>
              <w:rPr>
                <w:rFonts w:ascii="Arial" w:hAnsi="Arial" w:cs="Arial"/>
                <w:sz w:val="18"/>
                <w:szCs w:val="18"/>
              </w:rPr>
            </w:pPr>
            <w:r w:rsidRPr="003626C8">
              <w:rPr>
                <w:rFonts w:ascii="Arial" w:hAnsi="Arial" w:cs="Arial"/>
                <w:sz w:val="18"/>
                <w:szCs w:val="18"/>
              </w:rPr>
              <w:t>3.</w:t>
            </w:r>
            <w:r>
              <w:rPr>
                <w:rFonts w:ascii="Arial" w:hAnsi="Arial" w:cs="Arial"/>
                <w:sz w:val="18"/>
                <w:szCs w:val="18"/>
              </w:rPr>
              <w:t xml:space="preserve"> </w:t>
            </w:r>
            <w:r w:rsidRPr="003626C8">
              <w:rPr>
                <w:rFonts w:ascii="Arial" w:hAnsi="Arial" w:cs="Arial"/>
                <w:sz w:val="18"/>
                <w:szCs w:val="18"/>
              </w:rPr>
              <w:t>En la revisión de los formatos del proceso, se identificó el formato F-GH-27 Solicitud de evaluación médica profesional se encuentra mencionado en el procedimiento de selección, pero no se encuentra como formato del proceso en el sistema Isotools, pese a su nomenclatura es GTH. Se encontró en el subproceso de Sistema de Seguridad y Salud en el trabajo, puesto que es esta instancia, la encargada de su diligenciamiento y pertenencia. En tal sentido, es necesario realizar una revisión detallada de los formatos y demás documentos del proceso que no son de su responsabilidad directa y hacer la transición hacia los procesos o subprocesos responsables de su generación, actualización y conservación.</w:t>
            </w:r>
          </w:p>
          <w:p w14:paraId="1215EBB4" w14:textId="44A54E18" w:rsidR="003626C8" w:rsidRPr="003626C8" w:rsidRDefault="003626C8" w:rsidP="003626C8">
            <w:pPr>
              <w:jc w:val="both"/>
              <w:rPr>
                <w:rFonts w:ascii="Arial" w:hAnsi="Arial" w:cs="Arial"/>
                <w:sz w:val="18"/>
                <w:szCs w:val="18"/>
              </w:rPr>
            </w:pPr>
            <w:r w:rsidRPr="003626C8">
              <w:rPr>
                <w:rFonts w:ascii="Arial" w:hAnsi="Arial" w:cs="Arial"/>
                <w:sz w:val="18"/>
                <w:szCs w:val="18"/>
              </w:rPr>
              <w:t>4.</w:t>
            </w:r>
            <w:r>
              <w:rPr>
                <w:rFonts w:ascii="Arial" w:hAnsi="Arial" w:cs="Arial"/>
                <w:sz w:val="18"/>
                <w:szCs w:val="18"/>
              </w:rPr>
              <w:t xml:space="preserve"> </w:t>
            </w:r>
            <w:r w:rsidRPr="003626C8">
              <w:rPr>
                <w:rFonts w:ascii="Arial" w:hAnsi="Arial" w:cs="Arial"/>
                <w:sz w:val="18"/>
                <w:szCs w:val="18"/>
              </w:rPr>
              <w:t xml:space="preserve">En la revisión del tablero de indicadores, se evidencia que el formato contempla sólo la vigencia 2022, sin embargo, este tablero es actualizado con cada medición de indicadores existente, razón por la cual, se hace necesario actualizar la plantilla, de tal forma, que quede abierta a la medición de las vigencias respectivas, mientras este tablero esté vigente. </w:t>
            </w:r>
          </w:p>
          <w:p w14:paraId="6E00245E" w14:textId="058CEEEC" w:rsidR="003626C8" w:rsidRPr="003626C8" w:rsidRDefault="003626C8" w:rsidP="003626C8">
            <w:pPr>
              <w:jc w:val="both"/>
              <w:rPr>
                <w:rFonts w:ascii="Arial" w:hAnsi="Arial" w:cs="Arial"/>
                <w:sz w:val="18"/>
                <w:szCs w:val="18"/>
              </w:rPr>
            </w:pPr>
            <w:r w:rsidRPr="003626C8">
              <w:rPr>
                <w:rFonts w:ascii="Arial" w:hAnsi="Arial" w:cs="Arial"/>
                <w:sz w:val="18"/>
                <w:szCs w:val="18"/>
              </w:rPr>
              <w:t>5.</w:t>
            </w:r>
            <w:r>
              <w:rPr>
                <w:rFonts w:ascii="Arial" w:hAnsi="Arial" w:cs="Arial"/>
                <w:sz w:val="18"/>
                <w:szCs w:val="18"/>
              </w:rPr>
              <w:t xml:space="preserve"> </w:t>
            </w:r>
            <w:r w:rsidRPr="003626C8">
              <w:rPr>
                <w:rFonts w:ascii="Arial" w:hAnsi="Arial" w:cs="Arial"/>
                <w:sz w:val="18"/>
                <w:szCs w:val="18"/>
              </w:rPr>
              <w:t>Así mismo, se identificó que el objetivo del proceso descrito en el formato del tablero de indicadores no es el mismo que se describe en la caracterización del proceso.</w:t>
            </w:r>
          </w:p>
          <w:p w14:paraId="417556A9" w14:textId="77777777" w:rsidR="0094657D" w:rsidRPr="00D32F77" w:rsidRDefault="0094657D" w:rsidP="00646BEA">
            <w:pPr>
              <w:spacing w:line="276" w:lineRule="auto"/>
              <w:jc w:val="both"/>
              <w:rPr>
                <w:rFonts w:ascii="Arial" w:hAnsi="Arial" w:cs="Arial"/>
                <w:sz w:val="18"/>
                <w:szCs w:val="18"/>
              </w:rPr>
            </w:pPr>
          </w:p>
        </w:tc>
        <w:tc>
          <w:tcPr>
            <w:tcW w:w="1966" w:type="dxa"/>
          </w:tcPr>
          <w:p w14:paraId="4D8A567A" w14:textId="2B1901BF" w:rsidR="0094657D" w:rsidRPr="00D32F77" w:rsidRDefault="003626C8" w:rsidP="00646BEA">
            <w:pPr>
              <w:spacing w:line="276" w:lineRule="auto"/>
              <w:jc w:val="both"/>
              <w:rPr>
                <w:rFonts w:ascii="Arial" w:hAnsi="Arial" w:cs="Arial"/>
                <w:sz w:val="18"/>
                <w:szCs w:val="18"/>
              </w:rPr>
            </w:pPr>
            <w:r>
              <w:rPr>
                <w:rFonts w:ascii="Arial" w:hAnsi="Arial" w:cs="Arial"/>
                <w:sz w:val="18"/>
                <w:szCs w:val="18"/>
              </w:rPr>
              <w:lastRenderedPageBreak/>
              <w:t>Ninguna</w:t>
            </w:r>
          </w:p>
        </w:tc>
      </w:tr>
      <w:tr w:rsidR="0094657D" w:rsidRPr="00D32F77" w14:paraId="0E305653" w14:textId="77777777" w:rsidTr="0094657D">
        <w:tc>
          <w:tcPr>
            <w:tcW w:w="1499" w:type="dxa"/>
          </w:tcPr>
          <w:p w14:paraId="44417745" w14:textId="77777777" w:rsidR="0094657D" w:rsidRPr="00D32F77" w:rsidRDefault="0094657D" w:rsidP="00646BEA">
            <w:pPr>
              <w:spacing w:line="276" w:lineRule="auto"/>
              <w:jc w:val="center"/>
              <w:rPr>
                <w:rFonts w:ascii="Arial" w:hAnsi="Arial" w:cs="Arial"/>
                <w:b/>
                <w:bCs/>
                <w:sz w:val="18"/>
                <w:szCs w:val="18"/>
              </w:rPr>
            </w:pPr>
            <w:r w:rsidRPr="00D32F77">
              <w:rPr>
                <w:rFonts w:ascii="Arial" w:hAnsi="Arial" w:cs="Arial"/>
                <w:b/>
                <w:bCs/>
                <w:sz w:val="18"/>
                <w:szCs w:val="18"/>
              </w:rPr>
              <w:lastRenderedPageBreak/>
              <w:t>Gestión Administrativa (TH) Cúcuta</w:t>
            </w:r>
          </w:p>
        </w:tc>
        <w:tc>
          <w:tcPr>
            <w:tcW w:w="3316" w:type="dxa"/>
          </w:tcPr>
          <w:p w14:paraId="441D1220" w14:textId="6C120111" w:rsidR="006B0483" w:rsidRPr="006B0483" w:rsidRDefault="006B0483" w:rsidP="006B0483">
            <w:pPr>
              <w:jc w:val="both"/>
              <w:rPr>
                <w:rFonts w:ascii="Arial" w:hAnsi="Arial" w:cs="Arial"/>
                <w:sz w:val="18"/>
                <w:szCs w:val="18"/>
              </w:rPr>
            </w:pPr>
            <w:r w:rsidRPr="006B0483">
              <w:rPr>
                <w:rFonts w:ascii="Arial" w:hAnsi="Arial" w:cs="Arial"/>
                <w:sz w:val="18"/>
                <w:szCs w:val="18"/>
              </w:rPr>
              <w:t>1.</w:t>
            </w:r>
            <w:r>
              <w:rPr>
                <w:rFonts w:ascii="Arial" w:hAnsi="Arial" w:cs="Arial"/>
                <w:sz w:val="18"/>
                <w:szCs w:val="18"/>
              </w:rPr>
              <w:t xml:space="preserve"> </w:t>
            </w:r>
            <w:r w:rsidRPr="006B0483">
              <w:rPr>
                <w:rFonts w:ascii="Arial" w:hAnsi="Arial" w:cs="Arial"/>
                <w:sz w:val="18"/>
                <w:szCs w:val="18"/>
              </w:rPr>
              <w:t>El equipo muestra alto compromiso y pertinencia en las actividades del proceso, lo que garantiza que el desarrollo de las tareas y asignaciones se cumplan en tiempo y modo, según lo planificado por el proceso.</w:t>
            </w:r>
          </w:p>
          <w:p w14:paraId="1E896B9C" w14:textId="22354251" w:rsidR="0094657D" w:rsidRPr="00D32F77" w:rsidRDefault="006B0483" w:rsidP="006B0483">
            <w:pPr>
              <w:spacing w:line="276" w:lineRule="auto"/>
              <w:jc w:val="both"/>
              <w:rPr>
                <w:rFonts w:ascii="Arial" w:hAnsi="Arial" w:cs="Arial"/>
                <w:sz w:val="18"/>
                <w:szCs w:val="18"/>
              </w:rPr>
            </w:pPr>
            <w:r w:rsidRPr="006B0483">
              <w:rPr>
                <w:rFonts w:ascii="Arial" w:hAnsi="Arial" w:cs="Arial"/>
                <w:sz w:val="18"/>
                <w:szCs w:val="18"/>
              </w:rPr>
              <w:t>2.</w:t>
            </w:r>
            <w:r>
              <w:rPr>
                <w:rFonts w:ascii="Arial" w:hAnsi="Arial" w:cs="Arial"/>
                <w:sz w:val="18"/>
                <w:szCs w:val="18"/>
              </w:rPr>
              <w:t xml:space="preserve"> </w:t>
            </w:r>
            <w:r w:rsidRPr="006B0483">
              <w:rPr>
                <w:rFonts w:ascii="Arial" w:hAnsi="Arial" w:cs="Arial"/>
                <w:sz w:val="18"/>
                <w:szCs w:val="18"/>
              </w:rPr>
              <w:t>Reconoce como elemento de control documental a las Tablas de Retención Documental de su área, herramienta que puede aportar mucho valor a la efectividad en la gestión de sus registros.</w:t>
            </w:r>
          </w:p>
        </w:tc>
        <w:tc>
          <w:tcPr>
            <w:tcW w:w="3364" w:type="dxa"/>
          </w:tcPr>
          <w:p w14:paraId="363547B7" w14:textId="64AF3C59" w:rsidR="00A241A5" w:rsidRPr="00A241A5" w:rsidRDefault="00A241A5" w:rsidP="00A241A5">
            <w:pPr>
              <w:jc w:val="both"/>
              <w:rPr>
                <w:rFonts w:ascii="Arial" w:hAnsi="Arial" w:cs="Arial"/>
                <w:sz w:val="18"/>
                <w:szCs w:val="18"/>
              </w:rPr>
            </w:pPr>
            <w:r w:rsidRPr="00A241A5">
              <w:rPr>
                <w:rFonts w:ascii="Arial" w:hAnsi="Arial" w:cs="Arial"/>
                <w:sz w:val="18"/>
                <w:szCs w:val="18"/>
              </w:rPr>
              <w:t>1.</w:t>
            </w:r>
            <w:r>
              <w:rPr>
                <w:rFonts w:ascii="Arial" w:hAnsi="Arial" w:cs="Arial"/>
                <w:sz w:val="18"/>
                <w:szCs w:val="18"/>
              </w:rPr>
              <w:t xml:space="preserve"> </w:t>
            </w:r>
            <w:r w:rsidRPr="00A241A5">
              <w:rPr>
                <w:rFonts w:ascii="Arial" w:hAnsi="Arial" w:cs="Arial"/>
                <w:sz w:val="18"/>
                <w:szCs w:val="18"/>
              </w:rPr>
              <w:t xml:space="preserve">En la revisión del procedimiento de selección de personal P-GH-02, fueron aportados como evidencias de su ejecución formatos sin firma y con fechas que no corresponden con las de la ejecución del trámite revisado, esto quiere decir, fechas inclusive sin darse (futuras). Este hallazgo hace necesario una revisión completa y muy detallada de los formatos del proceso y su estructura y diligenciamiento. Esto se pudo evidenciar en la trazabilidad del proceso </w:t>
            </w:r>
            <w:proofErr w:type="spellStart"/>
            <w:r w:rsidRPr="00A241A5">
              <w:rPr>
                <w:rFonts w:ascii="Arial" w:hAnsi="Arial" w:cs="Arial"/>
                <w:sz w:val="18"/>
                <w:szCs w:val="18"/>
              </w:rPr>
              <w:t>del</w:t>
            </w:r>
            <w:proofErr w:type="spellEnd"/>
            <w:r w:rsidRPr="00A241A5">
              <w:rPr>
                <w:rFonts w:ascii="Arial" w:hAnsi="Arial" w:cs="Arial"/>
                <w:sz w:val="18"/>
                <w:szCs w:val="18"/>
              </w:rPr>
              <w:t xml:space="preserve"> selección del cargo Auxiliar de matrícula y graduación, en donde el informe de entrevista posee fecha del 16-12-2025 y no está firmado.</w:t>
            </w:r>
          </w:p>
          <w:p w14:paraId="350D18BD" w14:textId="09D4FBED" w:rsidR="00A241A5" w:rsidRPr="00A241A5" w:rsidRDefault="00A241A5" w:rsidP="00A241A5">
            <w:pPr>
              <w:jc w:val="both"/>
              <w:rPr>
                <w:rFonts w:ascii="Arial" w:hAnsi="Arial" w:cs="Arial"/>
                <w:sz w:val="18"/>
                <w:szCs w:val="18"/>
              </w:rPr>
            </w:pPr>
            <w:r w:rsidRPr="00A241A5">
              <w:rPr>
                <w:rFonts w:ascii="Arial" w:hAnsi="Arial" w:cs="Arial"/>
                <w:sz w:val="18"/>
                <w:szCs w:val="18"/>
              </w:rPr>
              <w:t>2.</w:t>
            </w:r>
            <w:r>
              <w:rPr>
                <w:rFonts w:ascii="Arial" w:hAnsi="Arial" w:cs="Arial"/>
                <w:sz w:val="18"/>
                <w:szCs w:val="18"/>
              </w:rPr>
              <w:t xml:space="preserve"> </w:t>
            </w:r>
            <w:r w:rsidRPr="00A241A5">
              <w:rPr>
                <w:rFonts w:ascii="Arial" w:hAnsi="Arial" w:cs="Arial"/>
                <w:sz w:val="18"/>
                <w:szCs w:val="18"/>
              </w:rPr>
              <w:t>En la revisión de los formatos del proceso, se identificó un formato F-GH-27 Solicitud de evaluación médica profesional, que se encuentra mencionado en el procedimiento de selección, pero que no está en los formatos del proceso en el sistema Isotools, se pudo encontrar en el subproceso de Sistema de Seguridad y Salud en el trabajo, puesto que es esta instancia, la encargada de su diligenciamiento y pertenencia. En tal sentido, es necesario realizar una revisión detallada de los formatos y demás documentos del proceso que no son de su responsabilidad directa y hacer la transición hacia los procesos o subprocesos responsables de su generación, actualización y conservación.</w:t>
            </w:r>
          </w:p>
          <w:p w14:paraId="527ADBA8" w14:textId="5C1CE0CF" w:rsidR="00A241A5" w:rsidRPr="00A241A5" w:rsidRDefault="00A241A5" w:rsidP="00A241A5">
            <w:pPr>
              <w:jc w:val="both"/>
              <w:rPr>
                <w:rFonts w:ascii="Arial" w:hAnsi="Arial" w:cs="Arial"/>
                <w:sz w:val="18"/>
                <w:szCs w:val="18"/>
              </w:rPr>
            </w:pPr>
            <w:r w:rsidRPr="00A241A5">
              <w:rPr>
                <w:rFonts w:ascii="Arial" w:hAnsi="Arial" w:cs="Arial"/>
                <w:sz w:val="18"/>
                <w:szCs w:val="18"/>
              </w:rPr>
              <w:t>3.</w:t>
            </w:r>
            <w:r>
              <w:rPr>
                <w:rFonts w:ascii="Arial" w:hAnsi="Arial" w:cs="Arial"/>
                <w:sz w:val="18"/>
                <w:szCs w:val="18"/>
              </w:rPr>
              <w:t xml:space="preserve"> </w:t>
            </w:r>
            <w:r w:rsidRPr="00A241A5">
              <w:rPr>
                <w:rFonts w:ascii="Arial" w:hAnsi="Arial" w:cs="Arial"/>
                <w:sz w:val="18"/>
                <w:szCs w:val="18"/>
              </w:rPr>
              <w:t xml:space="preserve">En la revisión del tablero de indicadores, se evidencia que el formato contempla sólo la vigencia 2022, sin embargo, este tablero es actualizado con cada medición de indicadores existente, razón por la cual, se hace necesario actualizar la plantilla, de tal forma, que quede abierta a la medición de las vigencias respectivas, mientras este tablero esté vigente. </w:t>
            </w:r>
          </w:p>
          <w:p w14:paraId="4E49A36F" w14:textId="433DBC1F" w:rsidR="00A241A5" w:rsidRPr="00A241A5" w:rsidRDefault="00A241A5" w:rsidP="00A241A5">
            <w:pPr>
              <w:jc w:val="both"/>
              <w:rPr>
                <w:rFonts w:ascii="Arial" w:hAnsi="Arial" w:cs="Arial"/>
                <w:sz w:val="18"/>
                <w:szCs w:val="18"/>
              </w:rPr>
            </w:pPr>
            <w:r w:rsidRPr="00A241A5">
              <w:rPr>
                <w:rFonts w:ascii="Arial" w:hAnsi="Arial" w:cs="Arial"/>
                <w:sz w:val="18"/>
                <w:szCs w:val="18"/>
              </w:rPr>
              <w:t>4.</w:t>
            </w:r>
            <w:r>
              <w:rPr>
                <w:rFonts w:ascii="Arial" w:hAnsi="Arial" w:cs="Arial"/>
                <w:sz w:val="18"/>
                <w:szCs w:val="18"/>
              </w:rPr>
              <w:t xml:space="preserve"> </w:t>
            </w:r>
            <w:r w:rsidRPr="00A241A5">
              <w:rPr>
                <w:rFonts w:ascii="Arial" w:hAnsi="Arial" w:cs="Arial"/>
                <w:sz w:val="18"/>
                <w:szCs w:val="18"/>
              </w:rPr>
              <w:t>Así mismo, se identificó que el objetivo del proceso descrito en el formato del tablero de indicadores no es el mismo que se describe en la caracterización del proceso.</w:t>
            </w:r>
          </w:p>
          <w:p w14:paraId="7A0FA646" w14:textId="2BF7DCB7" w:rsidR="00A241A5" w:rsidRPr="00A241A5" w:rsidRDefault="00A241A5" w:rsidP="00A241A5">
            <w:pPr>
              <w:jc w:val="both"/>
              <w:rPr>
                <w:rFonts w:ascii="Arial" w:hAnsi="Arial" w:cs="Arial"/>
                <w:sz w:val="18"/>
                <w:szCs w:val="18"/>
              </w:rPr>
            </w:pPr>
            <w:r w:rsidRPr="00A241A5">
              <w:rPr>
                <w:rFonts w:ascii="Arial" w:hAnsi="Arial" w:cs="Arial"/>
                <w:sz w:val="18"/>
                <w:szCs w:val="18"/>
              </w:rPr>
              <w:t>5.</w:t>
            </w:r>
            <w:r>
              <w:rPr>
                <w:rFonts w:ascii="Arial" w:hAnsi="Arial" w:cs="Arial"/>
                <w:sz w:val="18"/>
                <w:szCs w:val="18"/>
              </w:rPr>
              <w:t xml:space="preserve"> </w:t>
            </w:r>
            <w:r w:rsidRPr="00A241A5">
              <w:rPr>
                <w:rFonts w:ascii="Arial" w:hAnsi="Arial" w:cs="Arial"/>
                <w:sz w:val="18"/>
                <w:szCs w:val="18"/>
              </w:rPr>
              <w:t>Es necesario que el proceso defina estrategias o buenas prácticas para optimizar el manejo de sus registros, haciendo uso de herramientas tecnológicas y de control documental ya existentes, con el propósito de tener disponible de manera oportuna, la evidencia de las ejecución de sus procesos y procedimientos.</w:t>
            </w:r>
          </w:p>
          <w:p w14:paraId="18F1F579" w14:textId="77777777" w:rsidR="0094657D" w:rsidRPr="00D32F77" w:rsidRDefault="0094657D" w:rsidP="00646BEA">
            <w:pPr>
              <w:spacing w:line="276" w:lineRule="auto"/>
              <w:jc w:val="both"/>
              <w:rPr>
                <w:rFonts w:ascii="Arial" w:hAnsi="Arial" w:cs="Arial"/>
                <w:sz w:val="18"/>
                <w:szCs w:val="18"/>
              </w:rPr>
            </w:pPr>
          </w:p>
        </w:tc>
        <w:tc>
          <w:tcPr>
            <w:tcW w:w="1966" w:type="dxa"/>
          </w:tcPr>
          <w:p w14:paraId="1562E678" w14:textId="185023B5" w:rsidR="0094657D" w:rsidRPr="00D32F77" w:rsidRDefault="0059243E" w:rsidP="00646BEA">
            <w:pPr>
              <w:spacing w:line="276" w:lineRule="auto"/>
              <w:jc w:val="both"/>
              <w:rPr>
                <w:rFonts w:ascii="Arial" w:hAnsi="Arial" w:cs="Arial"/>
                <w:sz w:val="18"/>
                <w:szCs w:val="18"/>
              </w:rPr>
            </w:pPr>
            <w:r>
              <w:rPr>
                <w:rFonts w:ascii="Arial" w:hAnsi="Arial" w:cs="Arial"/>
                <w:sz w:val="18"/>
                <w:szCs w:val="18"/>
              </w:rPr>
              <w:t>Ninguna</w:t>
            </w:r>
          </w:p>
        </w:tc>
      </w:tr>
      <w:tr w:rsidR="0094657D" w:rsidRPr="00D32F77" w14:paraId="2EF36B93" w14:textId="77777777" w:rsidTr="0094657D">
        <w:tc>
          <w:tcPr>
            <w:tcW w:w="1499" w:type="dxa"/>
          </w:tcPr>
          <w:p w14:paraId="6F6C61A0" w14:textId="77777777" w:rsidR="0094657D" w:rsidRPr="00D32F77" w:rsidRDefault="0094657D" w:rsidP="00646BEA">
            <w:pPr>
              <w:spacing w:line="276" w:lineRule="auto"/>
              <w:jc w:val="center"/>
              <w:rPr>
                <w:rFonts w:ascii="Arial" w:hAnsi="Arial" w:cs="Arial"/>
                <w:b/>
                <w:bCs/>
                <w:sz w:val="18"/>
                <w:szCs w:val="18"/>
              </w:rPr>
            </w:pPr>
            <w:r w:rsidRPr="00D32F77">
              <w:rPr>
                <w:rFonts w:ascii="Arial" w:hAnsi="Arial" w:cs="Arial"/>
                <w:b/>
                <w:bCs/>
                <w:sz w:val="18"/>
                <w:szCs w:val="18"/>
              </w:rPr>
              <w:lastRenderedPageBreak/>
              <w:t>Infraestructura Física Barranquilla</w:t>
            </w:r>
          </w:p>
        </w:tc>
        <w:tc>
          <w:tcPr>
            <w:tcW w:w="3316" w:type="dxa"/>
          </w:tcPr>
          <w:p w14:paraId="2BEA2F29"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1. El proceso identifica necesidades internas y externas a través de los planes de acción anuales, reuniones con áreas usuarias, y caracterización del proceso. Se sigue un enfoque basado en el ciclo PHVA.</w:t>
            </w:r>
          </w:p>
          <w:p w14:paraId="5220116F"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2. Se cuenta con una matriz de necesidades y expectativas por tipo de parte interesada (estudiantes, docentes, administrativos, externos), aunque general, se ha trabajado en personalizarla por proceso.</w:t>
            </w:r>
          </w:p>
          <w:p w14:paraId="3349AB7D"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3. Se evidencian procedimientos claros (P-IF-01, P-IF-02) para la formulación de proyectos y ejecución de mantenimiento preventivo, incluyendo rutinas específicas para espacios como teatro.</w:t>
            </w:r>
          </w:p>
          <w:p w14:paraId="2C449DEC"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4. El personal conoce sus responsabilidades operativas frente al Sistema de Gestión de Calidad y el Sistema Basura Cero, y están reflejadas en los manuales de funciones.</w:t>
            </w:r>
          </w:p>
          <w:p w14:paraId="5F6B3376"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5. Se mantiene una matriz actualizada y se hace seguimiento anual. Ejemplo: se documentó y actuó frente al riesgo de hechos vandálicos, implementando controles nuevos y medidas preventivas.</w:t>
            </w:r>
          </w:p>
          <w:p w14:paraId="2EA20FB5"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6. Uso del indicador INES (índice de percepción de accesibilidad) y encuestas internas para medir satisfacción con la infraestructura.</w:t>
            </w:r>
          </w:p>
        </w:tc>
        <w:tc>
          <w:tcPr>
            <w:tcW w:w="3364" w:type="dxa"/>
          </w:tcPr>
          <w:p w14:paraId="1A41646E"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1. Aunque existe una matriz institucional, no se identifica con suficiente claridad la relación específica del proceso con sus partes interesadas. Se recomienda completar un anexo específico al proceso.</w:t>
            </w:r>
          </w:p>
          <w:p w14:paraId="59B682FC"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2. Aunque ambiental tiene mapeados riesgos por mala gestión de residuos, el proceso de infraestructura, como corresponsable operativo, no lo ha incorporado en su propia matriz, lo que limita el control directo desde su ámbito.</w:t>
            </w:r>
          </w:p>
          <w:p w14:paraId="49CBF223"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3. Algunas acciones de mejora (como el caso de mantenimiento especializado de teatro) están pendientes de aprobación formal de terceros. Esto puede afectar la trazabilidad y ejecución oportuna.</w:t>
            </w:r>
          </w:p>
        </w:tc>
        <w:tc>
          <w:tcPr>
            <w:tcW w:w="1966" w:type="dxa"/>
          </w:tcPr>
          <w:p w14:paraId="3014F478"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Ninguna</w:t>
            </w:r>
          </w:p>
        </w:tc>
      </w:tr>
      <w:tr w:rsidR="0094657D" w:rsidRPr="00D32F77" w14:paraId="46951420" w14:textId="77777777" w:rsidTr="0094657D">
        <w:tc>
          <w:tcPr>
            <w:tcW w:w="1499" w:type="dxa"/>
          </w:tcPr>
          <w:p w14:paraId="4B72A0EC" w14:textId="77777777" w:rsidR="0094657D" w:rsidRPr="00D32F77" w:rsidRDefault="0094657D" w:rsidP="00646BEA">
            <w:pPr>
              <w:spacing w:line="276" w:lineRule="auto"/>
              <w:jc w:val="center"/>
              <w:rPr>
                <w:rFonts w:ascii="Arial" w:hAnsi="Arial" w:cs="Arial"/>
                <w:b/>
                <w:bCs/>
                <w:sz w:val="18"/>
                <w:szCs w:val="18"/>
              </w:rPr>
            </w:pPr>
            <w:r w:rsidRPr="00D32F77">
              <w:rPr>
                <w:rFonts w:ascii="Arial" w:hAnsi="Arial" w:cs="Arial"/>
                <w:b/>
                <w:bCs/>
                <w:sz w:val="18"/>
                <w:szCs w:val="18"/>
              </w:rPr>
              <w:t>Infraestructura Cúcuta</w:t>
            </w:r>
          </w:p>
        </w:tc>
        <w:tc>
          <w:tcPr>
            <w:tcW w:w="3316" w:type="dxa"/>
          </w:tcPr>
          <w:p w14:paraId="07945242"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1. Uso de herramientas como el Índice de Inclusión para la Educación Superior, encuestas de percepción y el ejercicio “Café por la Dirección” para identificar necesidades del entorno, partes interesadas y oportunidades de mejora.</w:t>
            </w:r>
          </w:p>
          <w:p w14:paraId="60245D41"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2. Vinculación del proceso con el Plan Estratégico de Desarrollo (PED), plan de inversiones y planes de acción. Las necesidades identificadas se priorizan según impacto, contexto local y validación con la dirección general.</w:t>
            </w:r>
          </w:p>
          <w:p w14:paraId="6E1A780D"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3. Avances concretos en infraestructura accesible: rampas, baños para personas con movilidad reducida, señalización en braille y lengua de señas.</w:t>
            </w:r>
          </w:p>
          <w:p w14:paraId="087C8B14"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lastRenderedPageBreak/>
              <w:t>4. Identificación de condiciones especiales por decreto de conmoción, violencia en el entorno, y aplicación de estrategias preventivas: acompañamiento con empresa de seguridad, alertas por vehículos sospechosos, y alianzas con la policía.</w:t>
            </w:r>
          </w:p>
          <w:p w14:paraId="2CF03796"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5. Visión estratégica Proyecciones hacia infraestructura sostenible: energía renovable, movilidad sostenible, edificios inteligentes y espacios colaborativos.</w:t>
            </w:r>
          </w:p>
        </w:tc>
        <w:tc>
          <w:tcPr>
            <w:tcW w:w="3364" w:type="dxa"/>
          </w:tcPr>
          <w:p w14:paraId="16914D9C"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lastRenderedPageBreak/>
              <w:t>1. Revisar el riesgo “incremento de estudiantes con discapacidad”. Se aclaró que no es un riesgo en sí, sino una oportunidad de mejora. Se recomendó reformularlo y actualizar la matriz de riesgos.</w:t>
            </w:r>
          </w:p>
        </w:tc>
        <w:tc>
          <w:tcPr>
            <w:tcW w:w="1966" w:type="dxa"/>
          </w:tcPr>
          <w:p w14:paraId="5F5B2486" w14:textId="77777777" w:rsidR="0094657D" w:rsidRPr="00D32F77" w:rsidRDefault="0094657D" w:rsidP="00646BEA">
            <w:pPr>
              <w:spacing w:line="276" w:lineRule="auto"/>
              <w:jc w:val="both"/>
              <w:rPr>
                <w:rFonts w:ascii="Arial" w:hAnsi="Arial" w:cs="Arial"/>
                <w:sz w:val="18"/>
                <w:szCs w:val="18"/>
              </w:rPr>
            </w:pPr>
            <w:r w:rsidRPr="00D32F77">
              <w:rPr>
                <w:rFonts w:ascii="Arial" w:hAnsi="Arial" w:cs="Arial"/>
                <w:sz w:val="18"/>
                <w:szCs w:val="18"/>
              </w:rPr>
              <w:t>1. Matriz de riesgos no actualizada, no ha sido actualizada en 2025, especialmente frente a nuevas condiciones de inclusión y contexto de seguridad. Esto representa incumplimiento de los requisitos de actualización continua del contexto. (Cláusula 6.1.2)</w:t>
            </w:r>
          </w:p>
        </w:tc>
      </w:tr>
    </w:tbl>
    <w:p w14:paraId="25C33F72" w14:textId="77777777" w:rsidR="00C94FEF" w:rsidRDefault="00C94FEF" w:rsidP="00646BEA">
      <w:pPr>
        <w:spacing w:after="0" w:line="360" w:lineRule="auto"/>
        <w:jc w:val="both"/>
        <w:rPr>
          <w:rFonts w:ascii="Arial" w:hAnsi="Arial" w:cs="Arial"/>
          <w:b/>
          <w:bCs/>
        </w:rPr>
      </w:pPr>
    </w:p>
    <w:p w14:paraId="725F924A" w14:textId="77777777" w:rsidR="007978D9" w:rsidRDefault="007978D9" w:rsidP="00646BEA">
      <w:pPr>
        <w:spacing w:after="0" w:line="360" w:lineRule="auto"/>
        <w:jc w:val="both"/>
        <w:rPr>
          <w:rFonts w:ascii="Arial" w:hAnsi="Arial" w:cs="Arial"/>
          <w:b/>
          <w:bCs/>
        </w:rPr>
      </w:pPr>
    </w:p>
    <w:p w14:paraId="4E0B91D0" w14:textId="77777777" w:rsidR="007978D9" w:rsidRDefault="007978D9" w:rsidP="00646BEA">
      <w:pPr>
        <w:spacing w:after="0" w:line="360" w:lineRule="auto"/>
        <w:jc w:val="both"/>
        <w:rPr>
          <w:rFonts w:ascii="Arial" w:hAnsi="Arial" w:cs="Arial"/>
          <w:b/>
          <w:bCs/>
        </w:rPr>
      </w:pPr>
    </w:p>
    <w:p w14:paraId="0438FCBD" w14:textId="77777777" w:rsidR="007978D9" w:rsidRDefault="007978D9" w:rsidP="00646BEA">
      <w:pPr>
        <w:spacing w:after="0" w:line="360" w:lineRule="auto"/>
        <w:jc w:val="both"/>
        <w:rPr>
          <w:rFonts w:ascii="Arial" w:hAnsi="Arial" w:cs="Arial"/>
          <w:b/>
          <w:bCs/>
        </w:rPr>
      </w:pPr>
    </w:p>
    <w:p w14:paraId="7705F61E" w14:textId="77777777" w:rsidR="007978D9" w:rsidRDefault="007978D9" w:rsidP="00646BEA">
      <w:pPr>
        <w:spacing w:after="0" w:line="360" w:lineRule="auto"/>
        <w:jc w:val="both"/>
        <w:rPr>
          <w:rFonts w:ascii="Arial" w:hAnsi="Arial" w:cs="Arial"/>
          <w:b/>
          <w:bCs/>
        </w:rPr>
      </w:pPr>
    </w:p>
    <w:p w14:paraId="6A5EC51F" w14:textId="77777777" w:rsidR="007978D9" w:rsidRDefault="007978D9" w:rsidP="00646BEA">
      <w:pPr>
        <w:spacing w:after="0" w:line="360" w:lineRule="auto"/>
        <w:jc w:val="both"/>
        <w:rPr>
          <w:rFonts w:ascii="Arial" w:hAnsi="Arial" w:cs="Arial"/>
          <w:b/>
          <w:bCs/>
        </w:rPr>
      </w:pPr>
    </w:p>
    <w:p w14:paraId="05AE671B" w14:textId="77777777" w:rsidR="007978D9" w:rsidRDefault="007978D9" w:rsidP="00646BEA">
      <w:pPr>
        <w:spacing w:after="0" w:line="360" w:lineRule="auto"/>
        <w:jc w:val="both"/>
        <w:rPr>
          <w:rFonts w:ascii="Arial" w:hAnsi="Arial" w:cs="Arial"/>
          <w:b/>
          <w:bCs/>
        </w:rPr>
      </w:pPr>
    </w:p>
    <w:p w14:paraId="7C6FF079" w14:textId="77777777" w:rsidR="007978D9" w:rsidRDefault="007978D9" w:rsidP="00646BEA">
      <w:pPr>
        <w:spacing w:after="0" w:line="360" w:lineRule="auto"/>
        <w:jc w:val="both"/>
        <w:rPr>
          <w:rFonts w:ascii="Arial" w:hAnsi="Arial" w:cs="Arial"/>
          <w:b/>
          <w:bCs/>
        </w:rPr>
      </w:pPr>
    </w:p>
    <w:p w14:paraId="7D9E53E9" w14:textId="77777777" w:rsidR="007978D9" w:rsidRDefault="007978D9" w:rsidP="00646BEA">
      <w:pPr>
        <w:spacing w:after="0" w:line="360" w:lineRule="auto"/>
        <w:jc w:val="both"/>
        <w:rPr>
          <w:rFonts w:ascii="Arial" w:hAnsi="Arial" w:cs="Arial"/>
          <w:b/>
          <w:bCs/>
        </w:rPr>
      </w:pPr>
    </w:p>
    <w:p w14:paraId="08499635" w14:textId="77777777" w:rsidR="007978D9" w:rsidRDefault="007978D9" w:rsidP="00646BEA">
      <w:pPr>
        <w:spacing w:after="0" w:line="360" w:lineRule="auto"/>
        <w:jc w:val="both"/>
        <w:rPr>
          <w:rFonts w:ascii="Arial" w:hAnsi="Arial" w:cs="Arial"/>
          <w:b/>
          <w:bCs/>
        </w:rPr>
      </w:pPr>
    </w:p>
    <w:p w14:paraId="3F716988" w14:textId="77777777" w:rsidR="007978D9" w:rsidRDefault="007978D9" w:rsidP="00646BEA">
      <w:pPr>
        <w:spacing w:after="0" w:line="360" w:lineRule="auto"/>
        <w:jc w:val="both"/>
        <w:rPr>
          <w:rFonts w:ascii="Arial" w:hAnsi="Arial" w:cs="Arial"/>
          <w:b/>
          <w:bCs/>
        </w:rPr>
      </w:pPr>
    </w:p>
    <w:p w14:paraId="45AF0BBE" w14:textId="77777777" w:rsidR="007978D9" w:rsidRDefault="007978D9" w:rsidP="00646BEA">
      <w:pPr>
        <w:spacing w:after="0" w:line="360" w:lineRule="auto"/>
        <w:jc w:val="both"/>
        <w:rPr>
          <w:rFonts w:ascii="Arial" w:hAnsi="Arial" w:cs="Arial"/>
          <w:b/>
          <w:bCs/>
        </w:rPr>
      </w:pPr>
    </w:p>
    <w:p w14:paraId="3FB7F64E" w14:textId="77777777" w:rsidR="007978D9" w:rsidRDefault="007978D9" w:rsidP="00646BEA">
      <w:pPr>
        <w:spacing w:after="0" w:line="360" w:lineRule="auto"/>
        <w:jc w:val="both"/>
        <w:rPr>
          <w:rFonts w:ascii="Arial" w:hAnsi="Arial" w:cs="Arial"/>
          <w:b/>
          <w:bCs/>
        </w:rPr>
      </w:pPr>
    </w:p>
    <w:p w14:paraId="79C7152C" w14:textId="77777777" w:rsidR="007978D9" w:rsidRDefault="007978D9" w:rsidP="00646BEA">
      <w:pPr>
        <w:spacing w:after="0" w:line="360" w:lineRule="auto"/>
        <w:jc w:val="both"/>
        <w:rPr>
          <w:rFonts w:ascii="Arial" w:hAnsi="Arial" w:cs="Arial"/>
          <w:b/>
          <w:bCs/>
        </w:rPr>
      </w:pPr>
    </w:p>
    <w:p w14:paraId="1A6AD104" w14:textId="77777777" w:rsidR="007978D9" w:rsidRDefault="007978D9" w:rsidP="00646BEA">
      <w:pPr>
        <w:spacing w:after="0" w:line="360" w:lineRule="auto"/>
        <w:jc w:val="both"/>
        <w:rPr>
          <w:rFonts w:ascii="Arial" w:hAnsi="Arial" w:cs="Arial"/>
          <w:b/>
          <w:bCs/>
        </w:rPr>
      </w:pPr>
    </w:p>
    <w:p w14:paraId="760A1C7F" w14:textId="77777777" w:rsidR="007978D9" w:rsidRDefault="007978D9" w:rsidP="00646BEA">
      <w:pPr>
        <w:spacing w:after="0" w:line="360" w:lineRule="auto"/>
        <w:jc w:val="both"/>
        <w:rPr>
          <w:rFonts w:ascii="Arial" w:hAnsi="Arial" w:cs="Arial"/>
          <w:b/>
          <w:bCs/>
        </w:rPr>
      </w:pPr>
    </w:p>
    <w:p w14:paraId="3B52CFC6" w14:textId="77777777" w:rsidR="007978D9" w:rsidRDefault="007978D9" w:rsidP="00646BEA">
      <w:pPr>
        <w:spacing w:after="0" w:line="360" w:lineRule="auto"/>
        <w:jc w:val="both"/>
        <w:rPr>
          <w:rFonts w:ascii="Arial" w:hAnsi="Arial" w:cs="Arial"/>
          <w:b/>
          <w:bCs/>
        </w:rPr>
      </w:pPr>
    </w:p>
    <w:p w14:paraId="72C49D21" w14:textId="77777777" w:rsidR="007978D9" w:rsidRDefault="007978D9" w:rsidP="00646BEA">
      <w:pPr>
        <w:spacing w:after="0" w:line="360" w:lineRule="auto"/>
        <w:jc w:val="both"/>
        <w:rPr>
          <w:rFonts w:ascii="Arial" w:hAnsi="Arial" w:cs="Arial"/>
          <w:b/>
          <w:bCs/>
        </w:rPr>
      </w:pPr>
    </w:p>
    <w:p w14:paraId="01885BA8" w14:textId="77777777" w:rsidR="007978D9" w:rsidRDefault="007978D9" w:rsidP="00646BEA">
      <w:pPr>
        <w:spacing w:after="0" w:line="360" w:lineRule="auto"/>
        <w:jc w:val="both"/>
        <w:rPr>
          <w:rFonts w:ascii="Arial" w:hAnsi="Arial" w:cs="Arial"/>
          <w:b/>
          <w:bCs/>
        </w:rPr>
      </w:pPr>
    </w:p>
    <w:p w14:paraId="59F13074" w14:textId="77777777" w:rsidR="007978D9" w:rsidRDefault="007978D9" w:rsidP="00646BEA">
      <w:pPr>
        <w:spacing w:after="0" w:line="360" w:lineRule="auto"/>
        <w:jc w:val="both"/>
        <w:rPr>
          <w:rFonts w:ascii="Arial" w:hAnsi="Arial" w:cs="Arial"/>
          <w:b/>
          <w:bCs/>
        </w:rPr>
      </w:pPr>
    </w:p>
    <w:p w14:paraId="70F52B65" w14:textId="77777777" w:rsidR="007978D9" w:rsidRDefault="007978D9" w:rsidP="00646BEA">
      <w:pPr>
        <w:spacing w:after="0" w:line="360" w:lineRule="auto"/>
        <w:jc w:val="both"/>
        <w:rPr>
          <w:rFonts w:ascii="Arial" w:hAnsi="Arial" w:cs="Arial"/>
          <w:b/>
          <w:bCs/>
        </w:rPr>
      </w:pPr>
    </w:p>
    <w:p w14:paraId="6763A35A" w14:textId="77777777" w:rsidR="007978D9" w:rsidRDefault="007978D9" w:rsidP="00646BEA">
      <w:pPr>
        <w:spacing w:after="0" w:line="360" w:lineRule="auto"/>
        <w:jc w:val="both"/>
        <w:rPr>
          <w:rFonts w:ascii="Arial" w:hAnsi="Arial" w:cs="Arial"/>
          <w:b/>
          <w:bCs/>
        </w:rPr>
      </w:pPr>
    </w:p>
    <w:p w14:paraId="3B247799" w14:textId="77777777" w:rsidR="007978D9" w:rsidRDefault="007978D9" w:rsidP="00646BEA">
      <w:pPr>
        <w:spacing w:after="0" w:line="360" w:lineRule="auto"/>
        <w:jc w:val="both"/>
        <w:rPr>
          <w:rFonts w:ascii="Arial" w:hAnsi="Arial" w:cs="Arial"/>
          <w:b/>
          <w:bCs/>
        </w:rPr>
      </w:pPr>
    </w:p>
    <w:p w14:paraId="6BC97367" w14:textId="77777777" w:rsidR="007978D9" w:rsidRDefault="007978D9" w:rsidP="00646BEA">
      <w:pPr>
        <w:spacing w:after="0" w:line="360" w:lineRule="auto"/>
        <w:jc w:val="both"/>
        <w:rPr>
          <w:rFonts w:ascii="Arial" w:hAnsi="Arial" w:cs="Arial"/>
          <w:b/>
          <w:bCs/>
        </w:rPr>
      </w:pPr>
    </w:p>
    <w:p w14:paraId="53A0DF15" w14:textId="77777777" w:rsidR="007978D9" w:rsidRDefault="007978D9" w:rsidP="00646BEA">
      <w:pPr>
        <w:spacing w:after="0" w:line="360" w:lineRule="auto"/>
        <w:jc w:val="both"/>
        <w:rPr>
          <w:rFonts w:ascii="Arial" w:hAnsi="Arial" w:cs="Arial"/>
          <w:b/>
          <w:bCs/>
        </w:rPr>
      </w:pPr>
    </w:p>
    <w:p w14:paraId="2163C89E" w14:textId="77777777" w:rsidR="007978D9" w:rsidRPr="00D32F77" w:rsidRDefault="007978D9" w:rsidP="00646BEA">
      <w:pPr>
        <w:spacing w:after="0" w:line="360" w:lineRule="auto"/>
        <w:jc w:val="both"/>
        <w:rPr>
          <w:rFonts w:ascii="Arial" w:hAnsi="Arial" w:cs="Arial"/>
          <w:b/>
          <w:bCs/>
        </w:rPr>
      </w:pPr>
    </w:p>
    <w:p w14:paraId="3311DB5B" w14:textId="6A18B11D" w:rsidR="00C94FEF" w:rsidRPr="00D32F77" w:rsidRDefault="000A792C" w:rsidP="00646BEA">
      <w:pPr>
        <w:spacing w:after="0" w:line="360" w:lineRule="auto"/>
        <w:jc w:val="both"/>
        <w:rPr>
          <w:rFonts w:ascii="Arial" w:hAnsi="Arial" w:cs="Arial"/>
          <w:b/>
          <w:bCs/>
        </w:rPr>
      </w:pPr>
      <w:r w:rsidRPr="00D32F77">
        <w:rPr>
          <w:rFonts w:ascii="Arial" w:hAnsi="Arial" w:cs="Arial"/>
          <w:b/>
          <w:bCs/>
        </w:rPr>
        <w:lastRenderedPageBreak/>
        <w:t>SISTEMA DE GESTIÓN BASURA CERO</w:t>
      </w:r>
    </w:p>
    <w:tbl>
      <w:tblPr>
        <w:tblStyle w:val="Tablaconcuadrcula"/>
        <w:tblpPr w:leftFromText="141" w:rightFromText="141" w:vertAnchor="text" w:horzAnchor="margin" w:tblpXSpec="center" w:tblpY="283"/>
        <w:tblW w:w="10145" w:type="dxa"/>
        <w:tblLook w:val="04A0" w:firstRow="1" w:lastRow="0" w:firstColumn="1" w:lastColumn="0" w:noHBand="0" w:noVBand="1"/>
      </w:tblPr>
      <w:tblGrid>
        <w:gridCol w:w="1499"/>
        <w:gridCol w:w="2891"/>
        <w:gridCol w:w="3260"/>
        <w:gridCol w:w="2495"/>
      </w:tblGrid>
      <w:tr w:rsidR="00C8486A" w:rsidRPr="00D32F77" w14:paraId="00A80FFA" w14:textId="77777777" w:rsidTr="00AC42F7">
        <w:tc>
          <w:tcPr>
            <w:tcW w:w="1499" w:type="dxa"/>
            <w:shd w:val="clear" w:color="auto" w:fill="F5F5F5"/>
          </w:tcPr>
          <w:p w14:paraId="2DFDAE72" w14:textId="77777777" w:rsidR="00C8486A" w:rsidRPr="00E904FF" w:rsidRDefault="00C8486A" w:rsidP="00646BEA">
            <w:pPr>
              <w:spacing w:line="276" w:lineRule="auto"/>
              <w:jc w:val="center"/>
              <w:rPr>
                <w:rFonts w:ascii="Arial" w:hAnsi="Arial" w:cs="Arial"/>
                <w:b/>
                <w:bCs/>
                <w:sz w:val="18"/>
                <w:szCs w:val="18"/>
              </w:rPr>
            </w:pPr>
            <w:r w:rsidRPr="00E904FF">
              <w:rPr>
                <w:rFonts w:ascii="Arial" w:eastAsia="Times New Roman" w:hAnsi="Arial" w:cs="Arial"/>
                <w:b/>
                <w:bCs/>
                <w:color w:val="424242"/>
                <w:sz w:val="18"/>
                <w:szCs w:val="18"/>
              </w:rPr>
              <w:t>Proceso / Subproceso</w:t>
            </w:r>
          </w:p>
        </w:tc>
        <w:tc>
          <w:tcPr>
            <w:tcW w:w="2891" w:type="dxa"/>
            <w:shd w:val="clear" w:color="auto" w:fill="F5F5F5"/>
          </w:tcPr>
          <w:p w14:paraId="781A2613" w14:textId="77777777" w:rsidR="00C8486A" w:rsidRPr="00E904FF" w:rsidRDefault="00C8486A" w:rsidP="00646BEA">
            <w:pPr>
              <w:spacing w:line="276" w:lineRule="auto"/>
              <w:jc w:val="center"/>
              <w:rPr>
                <w:rFonts w:ascii="Arial" w:hAnsi="Arial" w:cs="Arial"/>
                <w:b/>
                <w:bCs/>
                <w:sz w:val="18"/>
                <w:szCs w:val="18"/>
              </w:rPr>
            </w:pPr>
            <w:r w:rsidRPr="00E904FF">
              <w:rPr>
                <w:rFonts w:ascii="Arial" w:eastAsia="Times New Roman" w:hAnsi="Arial" w:cs="Arial"/>
                <w:b/>
                <w:bCs/>
                <w:color w:val="424242"/>
                <w:sz w:val="18"/>
                <w:szCs w:val="18"/>
              </w:rPr>
              <w:t>Fortalezas Identificadas</w:t>
            </w:r>
          </w:p>
        </w:tc>
        <w:tc>
          <w:tcPr>
            <w:tcW w:w="3260" w:type="dxa"/>
            <w:shd w:val="clear" w:color="auto" w:fill="F5F5F5"/>
          </w:tcPr>
          <w:p w14:paraId="1E339EDD" w14:textId="77777777" w:rsidR="00C8486A" w:rsidRPr="00E904FF" w:rsidRDefault="00C8486A" w:rsidP="00646BEA">
            <w:pPr>
              <w:spacing w:line="276" w:lineRule="auto"/>
              <w:jc w:val="center"/>
              <w:rPr>
                <w:rFonts w:ascii="Arial" w:hAnsi="Arial" w:cs="Arial"/>
                <w:b/>
                <w:bCs/>
                <w:sz w:val="18"/>
                <w:szCs w:val="18"/>
              </w:rPr>
            </w:pPr>
            <w:r w:rsidRPr="00E904FF">
              <w:rPr>
                <w:rFonts w:ascii="Arial" w:eastAsia="Times New Roman" w:hAnsi="Arial" w:cs="Arial"/>
                <w:b/>
                <w:bCs/>
                <w:color w:val="424242"/>
                <w:sz w:val="18"/>
                <w:szCs w:val="18"/>
              </w:rPr>
              <w:t>Oportunidades de Mejora</w:t>
            </w:r>
          </w:p>
        </w:tc>
        <w:tc>
          <w:tcPr>
            <w:tcW w:w="2495" w:type="dxa"/>
            <w:shd w:val="clear" w:color="auto" w:fill="F5F5F5"/>
          </w:tcPr>
          <w:p w14:paraId="3D6256C8" w14:textId="77777777" w:rsidR="00C8486A" w:rsidRPr="00E904FF" w:rsidRDefault="00C8486A" w:rsidP="00646BEA">
            <w:pPr>
              <w:spacing w:line="276" w:lineRule="auto"/>
              <w:jc w:val="center"/>
              <w:rPr>
                <w:rFonts w:ascii="Arial" w:hAnsi="Arial" w:cs="Arial"/>
                <w:b/>
                <w:bCs/>
                <w:sz w:val="18"/>
                <w:szCs w:val="18"/>
              </w:rPr>
            </w:pPr>
            <w:r w:rsidRPr="00E904FF">
              <w:rPr>
                <w:rFonts w:ascii="Arial" w:eastAsia="Times New Roman" w:hAnsi="Arial" w:cs="Arial"/>
                <w:b/>
                <w:bCs/>
                <w:color w:val="424242"/>
                <w:sz w:val="18"/>
                <w:szCs w:val="18"/>
              </w:rPr>
              <w:t>No Conformidades</w:t>
            </w:r>
          </w:p>
        </w:tc>
      </w:tr>
      <w:tr w:rsidR="00C8486A" w:rsidRPr="00D32F77" w14:paraId="27BB108E" w14:textId="77777777" w:rsidTr="00AC42F7">
        <w:tc>
          <w:tcPr>
            <w:tcW w:w="1499" w:type="dxa"/>
          </w:tcPr>
          <w:p w14:paraId="4A798AB7" w14:textId="5BE366EC" w:rsidR="00C8486A" w:rsidRPr="00D32F77" w:rsidRDefault="00E904FF" w:rsidP="00646BEA">
            <w:pPr>
              <w:spacing w:line="276" w:lineRule="auto"/>
              <w:jc w:val="both"/>
              <w:rPr>
                <w:rFonts w:ascii="Arial" w:hAnsi="Arial" w:cs="Arial"/>
                <w:sz w:val="18"/>
                <w:szCs w:val="18"/>
              </w:rPr>
            </w:pPr>
            <w:r>
              <w:rPr>
                <w:rFonts w:ascii="Arial" w:hAnsi="Arial" w:cs="Arial"/>
                <w:sz w:val="18"/>
                <w:szCs w:val="18"/>
              </w:rPr>
              <w:t>SGBC</w:t>
            </w:r>
          </w:p>
        </w:tc>
        <w:tc>
          <w:tcPr>
            <w:tcW w:w="2891" w:type="dxa"/>
          </w:tcPr>
          <w:p w14:paraId="1294A28E" w14:textId="0B0CC165" w:rsidR="00D45BC9" w:rsidRPr="00D32F77" w:rsidRDefault="00BA5456" w:rsidP="00646BEA">
            <w:pPr>
              <w:jc w:val="both"/>
              <w:rPr>
                <w:rFonts w:ascii="Arial" w:hAnsi="Arial" w:cs="Arial"/>
                <w:sz w:val="18"/>
                <w:szCs w:val="18"/>
              </w:rPr>
            </w:pPr>
            <w:r w:rsidRPr="00D32F77">
              <w:rPr>
                <w:rFonts w:ascii="Arial" w:hAnsi="Arial" w:cs="Arial"/>
                <w:sz w:val="18"/>
                <w:szCs w:val="18"/>
              </w:rPr>
              <w:t xml:space="preserve">1. </w:t>
            </w:r>
            <w:r w:rsidR="00D45BC9" w:rsidRPr="00D32F77">
              <w:rPr>
                <w:rFonts w:ascii="Arial" w:hAnsi="Arial" w:cs="Arial"/>
                <w:sz w:val="18"/>
                <w:szCs w:val="18"/>
              </w:rPr>
              <w:t>El sistema cuenta con documentos normativos (como el PGIR y los anexos) que detallan claramente los procedimientos de separación, almacenamiento y recolección de residuos.</w:t>
            </w:r>
          </w:p>
          <w:p w14:paraId="6B2CEEFC" w14:textId="04786B39" w:rsidR="00D45BC9" w:rsidRPr="00D32F77" w:rsidRDefault="00D45BC9" w:rsidP="00646BEA">
            <w:pPr>
              <w:jc w:val="both"/>
              <w:rPr>
                <w:rFonts w:ascii="Arial" w:hAnsi="Arial" w:cs="Arial"/>
                <w:sz w:val="18"/>
                <w:szCs w:val="18"/>
              </w:rPr>
            </w:pPr>
            <w:r w:rsidRPr="00D32F77">
              <w:rPr>
                <w:rFonts w:ascii="Arial" w:hAnsi="Arial" w:cs="Arial"/>
                <w:sz w:val="18"/>
                <w:szCs w:val="18"/>
              </w:rPr>
              <w:t>2.</w:t>
            </w:r>
            <w:r w:rsidR="00FA1D58" w:rsidRPr="00D32F77">
              <w:rPr>
                <w:rFonts w:ascii="Arial" w:hAnsi="Arial" w:cs="Arial"/>
                <w:sz w:val="18"/>
                <w:szCs w:val="18"/>
              </w:rPr>
              <w:t xml:space="preserve"> </w:t>
            </w:r>
            <w:r w:rsidRPr="00D32F77">
              <w:rPr>
                <w:rFonts w:ascii="Arial" w:hAnsi="Arial" w:cs="Arial"/>
                <w:sz w:val="18"/>
                <w:szCs w:val="18"/>
              </w:rPr>
              <w:t>Manual del sistema actualizado con alcance ampliado a seis sedes.</w:t>
            </w:r>
          </w:p>
          <w:p w14:paraId="35D92BBD" w14:textId="585F1C2D" w:rsidR="00D45BC9" w:rsidRPr="00D32F77" w:rsidRDefault="00D45BC9" w:rsidP="00646BEA">
            <w:pPr>
              <w:jc w:val="both"/>
              <w:rPr>
                <w:rFonts w:ascii="Arial" w:hAnsi="Arial" w:cs="Arial"/>
                <w:sz w:val="18"/>
                <w:szCs w:val="18"/>
              </w:rPr>
            </w:pPr>
            <w:r w:rsidRPr="00D32F77">
              <w:rPr>
                <w:rFonts w:ascii="Arial" w:hAnsi="Arial" w:cs="Arial"/>
                <w:sz w:val="18"/>
                <w:szCs w:val="18"/>
              </w:rPr>
              <w:t>3.</w:t>
            </w:r>
            <w:r w:rsidR="00FA1D58" w:rsidRPr="00D32F77">
              <w:rPr>
                <w:rFonts w:ascii="Arial" w:hAnsi="Arial" w:cs="Arial"/>
                <w:sz w:val="18"/>
                <w:szCs w:val="18"/>
              </w:rPr>
              <w:t xml:space="preserve"> </w:t>
            </w:r>
            <w:r w:rsidRPr="00D32F77">
              <w:rPr>
                <w:rFonts w:ascii="Arial" w:hAnsi="Arial" w:cs="Arial"/>
                <w:sz w:val="18"/>
                <w:szCs w:val="18"/>
              </w:rPr>
              <w:t>Estructura de control operacional definida: Existen rutas de recolección y separación por tipo de residuo claramente establecidas y publicadas.</w:t>
            </w:r>
          </w:p>
          <w:p w14:paraId="676FC49B" w14:textId="5854B486" w:rsidR="00D45BC9" w:rsidRPr="00D32F77" w:rsidRDefault="00D45BC9" w:rsidP="00646BEA">
            <w:pPr>
              <w:jc w:val="both"/>
              <w:rPr>
                <w:rFonts w:ascii="Arial" w:hAnsi="Arial" w:cs="Arial"/>
                <w:sz w:val="18"/>
                <w:szCs w:val="18"/>
              </w:rPr>
            </w:pPr>
            <w:r w:rsidRPr="00D32F77">
              <w:rPr>
                <w:rFonts w:ascii="Arial" w:hAnsi="Arial" w:cs="Arial"/>
                <w:sz w:val="18"/>
                <w:szCs w:val="18"/>
              </w:rPr>
              <w:t>4.</w:t>
            </w:r>
            <w:r w:rsidR="00FA1D58" w:rsidRPr="00D32F77">
              <w:rPr>
                <w:rFonts w:ascii="Arial" w:hAnsi="Arial" w:cs="Arial"/>
                <w:sz w:val="18"/>
                <w:szCs w:val="18"/>
              </w:rPr>
              <w:t xml:space="preserve"> </w:t>
            </w:r>
            <w:r w:rsidRPr="00D32F77">
              <w:rPr>
                <w:rFonts w:ascii="Arial" w:hAnsi="Arial" w:cs="Arial"/>
                <w:sz w:val="18"/>
                <w:szCs w:val="18"/>
              </w:rPr>
              <w:t>Se han identificado responsables y frecuencias para la recolección de residuos ordinarios, peligrosos, biológicos y RAEE</w:t>
            </w:r>
          </w:p>
          <w:p w14:paraId="45D64B12" w14:textId="07E4D499" w:rsidR="00D45BC9" w:rsidRPr="00D32F77" w:rsidRDefault="00D45BC9" w:rsidP="00646BEA">
            <w:pPr>
              <w:jc w:val="both"/>
              <w:rPr>
                <w:rFonts w:ascii="Arial" w:hAnsi="Arial" w:cs="Arial"/>
                <w:sz w:val="18"/>
                <w:szCs w:val="18"/>
              </w:rPr>
            </w:pPr>
            <w:r w:rsidRPr="00D32F77">
              <w:rPr>
                <w:rFonts w:ascii="Arial" w:hAnsi="Arial" w:cs="Arial"/>
                <w:sz w:val="18"/>
                <w:szCs w:val="18"/>
              </w:rPr>
              <w:t>5.</w:t>
            </w:r>
            <w:r w:rsidR="00FA1D58" w:rsidRPr="00D32F77">
              <w:rPr>
                <w:rFonts w:ascii="Arial" w:hAnsi="Arial" w:cs="Arial"/>
                <w:sz w:val="18"/>
                <w:szCs w:val="18"/>
              </w:rPr>
              <w:t xml:space="preserve"> </w:t>
            </w:r>
            <w:r w:rsidRPr="00D32F77">
              <w:rPr>
                <w:rFonts w:ascii="Arial" w:hAnsi="Arial" w:cs="Arial"/>
                <w:sz w:val="18"/>
                <w:szCs w:val="18"/>
              </w:rPr>
              <w:t>La universidad reconoce que, según la normativa, es solidariamente responsable de los residuos una vez salen de sus instalaciones, por lo que el seguimiento a los gestores es una prioridad</w:t>
            </w:r>
          </w:p>
          <w:p w14:paraId="490AC66F" w14:textId="0EEA0F93" w:rsidR="00D45BC9" w:rsidRPr="00D32F77" w:rsidRDefault="00D45BC9" w:rsidP="00646BEA">
            <w:pPr>
              <w:jc w:val="both"/>
              <w:rPr>
                <w:rFonts w:ascii="Arial" w:hAnsi="Arial" w:cs="Arial"/>
                <w:sz w:val="18"/>
                <w:szCs w:val="18"/>
              </w:rPr>
            </w:pPr>
            <w:r w:rsidRPr="00D32F77">
              <w:rPr>
                <w:rFonts w:ascii="Arial" w:hAnsi="Arial" w:cs="Arial"/>
                <w:sz w:val="18"/>
                <w:szCs w:val="18"/>
              </w:rPr>
              <w:t>6.</w:t>
            </w:r>
            <w:r w:rsidR="00FA1D58" w:rsidRPr="00D32F77">
              <w:rPr>
                <w:rFonts w:ascii="Arial" w:hAnsi="Arial" w:cs="Arial"/>
                <w:sz w:val="18"/>
                <w:szCs w:val="18"/>
              </w:rPr>
              <w:t xml:space="preserve"> </w:t>
            </w:r>
            <w:r w:rsidRPr="00D32F77">
              <w:rPr>
                <w:rFonts w:ascii="Arial" w:hAnsi="Arial" w:cs="Arial"/>
                <w:sz w:val="18"/>
                <w:szCs w:val="18"/>
              </w:rPr>
              <w:t>La organización implementa un sistema robusto de evaluación, seguimiento y control a los gestores de residuos, que incluye auditorías, inspecciones, formatos de control, verificación legal y capacitación, garantizando así la trazabilidad y cumplimiento del sistema de gestión ambiental y Basura Cero.</w:t>
            </w:r>
          </w:p>
          <w:p w14:paraId="3D6B6272" w14:textId="5332578C" w:rsidR="00D45BC9" w:rsidRPr="00D32F77" w:rsidRDefault="00D45BC9" w:rsidP="00646BEA">
            <w:pPr>
              <w:jc w:val="both"/>
              <w:rPr>
                <w:rFonts w:ascii="Arial" w:hAnsi="Arial" w:cs="Arial"/>
                <w:sz w:val="18"/>
                <w:szCs w:val="18"/>
              </w:rPr>
            </w:pPr>
            <w:r w:rsidRPr="00D32F77">
              <w:rPr>
                <w:rFonts w:ascii="Arial" w:hAnsi="Arial" w:cs="Arial"/>
                <w:sz w:val="18"/>
                <w:szCs w:val="18"/>
              </w:rPr>
              <w:t>7.</w:t>
            </w:r>
            <w:r w:rsidR="00FA1D58" w:rsidRPr="00D32F77">
              <w:rPr>
                <w:rFonts w:ascii="Arial" w:hAnsi="Arial" w:cs="Arial"/>
                <w:sz w:val="18"/>
                <w:szCs w:val="18"/>
              </w:rPr>
              <w:t xml:space="preserve"> </w:t>
            </w:r>
            <w:r w:rsidRPr="00D32F77">
              <w:rPr>
                <w:rFonts w:ascii="Arial" w:hAnsi="Arial" w:cs="Arial"/>
                <w:sz w:val="18"/>
                <w:szCs w:val="18"/>
              </w:rPr>
              <w:t>Se han identificado claramente las partes interesadas del sistema de gestión y se les hace seguimiento mediante actividades de sensibilización, capacitaciones y voluntariados</w:t>
            </w:r>
          </w:p>
          <w:p w14:paraId="2AA98297" w14:textId="61773A06" w:rsidR="00C8486A" w:rsidRPr="00D32F77" w:rsidRDefault="00D45BC9" w:rsidP="00646BEA">
            <w:pPr>
              <w:spacing w:line="276" w:lineRule="auto"/>
              <w:jc w:val="both"/>
              <w:rPr>
                <w:rFonts w:ascii="Arial" w:hAnsi="Arial" w:cs="Arial"/>
                <w:sz w:val="18"/>
                <w:szCs w:val="18"/>
              </w:rPr>
            </w:pPr>
            <w:r w:rsidRPr="00D32F77">
              <w:rPr>
                <w:rFonts w:ascii="Arial" w:hAnsi="Arial" w:cs="Arial"/>
                <w:sz w:val="18"/>
                <w:szCs w:val="18"/>
              </w:rPr>
              <w:t>8.</w:t>
            </w:r>
            <w:r w:rsidR="00FA1D58" w:rsidRPr="00D32F77">
              <w:rPr>
                <w:rFonts w:ascii="Arial" w:hAnsi="Arial" w:cs="Arial"/>
                <w:sz w:val="18"/>
                <w:szCs w:val="18"/>
              </w:rPr>
              <w:t xml:space="preserve"> </w:t>
            </w:r>
            <w:r w:rsidRPr="00D32F77">
              <w:rPr>
                <w:rFonts w:ascii="Arial" w:hAnsi="Arial" w:cs="Arial"/>
                <w:sz w:val="18"/>
                <w:szCs w:val="18"/>
              </w:rPr>
              <w:t>Se realizan inspecciones documentadas a los cuartos de residuos, con informes que incluyen observaciones y recomendaciones, las cuales se comunican formalmente por correo a los responsables.</w:t>
            </w:r>
          </w:p>
        </w:tc>
        <w:tc>
          <w:tcPr>
            <w:tcW w:w="3260" w:type="dxa"/>
          </w:tcPr>
          <w:p w14:paraId="31A6935D" w14:textId="6E6C79AA" w:rsidR="003C35ED" w:rsidRPr="00D32F77" w:rsidRDefault="00BA5456" w:rsidP="00646BEA">
            <w:pPr>
              <w:jc w:val="both"/>
              <w:rPr>
                <w:rFonts w:ascii="Arial" w:hAnsi="Arial" w:cs="Arial"/>
                <w:sz w:val="18"/>
                <w:szCs w:val="18"/>
              </w:rPr>
            </w:pPr>
            <w:r w:rsidRPr="00D32F77">
              <w:rPr>
                <w:rFonts w:ascii="Arial" w:hAnsi="Arial" w:cs="Arial"/>
                <w:sz w:val="18"/>
                <w:szCs w:val="18"/>
              </w:rPr>
              <w:t xml:space="preserve">1. </w:t>
            </w:r>
            <w:r w:rsidR="003C35ED" w:rsidRPr="00D32F77">
              <w:rPr>
                <w:rFonts w:ascii="Arial" w:hAnsi="Arial" w:cs="Arial"/>
                <w:sz w:val="18"/>
                <w:szCs w:val="18"/>
              </w:rPr>
              <w:t xml:space="preserve">Se documenta la eficacia de las acciones implementadas en la matriz de riesgos, se sugiere mejorar la claridad en la conclusión sobre eficacia. </w:t>
            </w:r>
          </w:p>
          <w:p w14:paraId="5E70374B" w14:textId="77777777" w:rsidR="003C35ED" w:rsidRPr="00D32F77" w:rsidRDefault="003C35ED" w:rsidP="00646BEA">
            <w:pPr>
              <w:jc w:val="both"/>
              <w:rPr>
                <w:rFonts w:ascii="Arial" w:hAnsi="Arial" w:cs="Arial"/>
                <w:sz w:val="18"/>
                <w:szCs w:val="18"/>
              </w:rPr>
            </w:pPr>
          </w:p>
          <w:p w14:paraId="1206104A" w14:textId="2ECD6642" w:rsidR="003C35ED" w:rsidRPr="00D32F77" w:rsidRDefault="003C35ED" w:rsidP="00646BEA">
            <w:pPr>
              <w:jc w:val="both"/>
              <w:rPr>
                <w:rFonts w:ascii="Arial" w:hAnsi="Arial" w:cs="Arial"/>
                <w:sz w:val="18"/>
                <w:szCs w:val="18"/>
              </w:rPr>
            </w:pPr>
            <w:r w:rsidRPr="00D32F77">
              <w:rPr>
                <w:rFonts w:ascii="Arial" w:hAnsi="Arial" w:cs="Arial"/>
                <w:sz w:val="18"/>
                <w:szCs w:val="18"/>
              </w:rPr>
              <w:t>2.</w:t>
            </w:r>
            <w:r w:rsidR="00BA5456" w:rsidRPr="00D32F77">
              <w:rPr>
                <w:rFonts w:ascii="Arial" w:hAnsi="Arial" w:cs="Arial"/>
                <w:sz w:val="18"/>
                <w:szCs w:val="18"/>
              </w:rPr>
              <w:t xml:space="preserve"> </w:t>
            </w:r>
            <w:r w:rsidRPr="00D32F77">
              <w:rPr>
                <w:rFonts w:ascii="Arial" w:hAnsi="Arial" w:cs="Arial"/>
                <w:sz w:val="18"/>
                <w:szCs w:val="18"/>
              </w:rPr>
              <w:t>En la matriz de requisitos legales, algunas entradas están en estado “en proceso” sin que se consigne una observación clara que lo justifique.</w:t>
            </w:r>
          </w:p>
          <w:p w14:paraId="0DABAAC5" w14:textId="77777777" w:rsidR="003C35ED" w:rsidRPr="00D32F77" w:rsidRDefault="003C35ED" w:rsidP="00646BEA">
            <w:pPr>
              <w:jc w:val="both"/>
              <w:rPr>
                <w:rFonts w:ascii="Arial" w:hAnsi="Arial" w:cs="Arial"/>
                <w:sz w:val="18"/>
                <w:szCs w:val="18"/>
              </w:rPr>
            </w:pPr>
          </w:p>
          <w:p w14:paraId="0DC310C6" w14:textId="4F813D06" w:rsidR="003C35ED" w:rsidRPr="00D32F77" w:rsidRDefault="003C35ED" w:rsidP="00646BEA">
            <w:pPr>
              <w:jc w:val="both"/>
              <w:rPr>
                <w:rFonts w:ascii="Arial" w:hAnsi="Arial" w:cs="Arial"/>
                <w:sz w:val="18"/>
                <w:szCs w:val="18"/>
              </w:rPr>
            </w:pPr>
            <w:r w:rsidRPr="00D32F77">
              <w:rPr>
                <w:rFonts w:ascii="Arial" w:hAnsi="Arial" w:cs="Arial"/>
                <w:sz w:val="18"/>
                <w:szCs w:val="18"/>
              </w:rPr>
              <w:t>3.</w:t>
            </w:r>
            <w:r w:rsidR="00BA5456" w:rsidRPr="00D32F77">
              <w:rPr>
                <w:rFonts w:ascii="Arial" w:hAnsi="Arial" w:cs="Arial"/>
                <w:sz w:val="18"/>
                <w:szCs w:val="18"/>
              </w:rPr>
              <w:t xml:space="preserve"> </w:t>
            </w:r>
            <w:r w:rsidRPr="00D32F77">
              <w:rPr>
                <w:rFonts w:ascii="Arial" w:hAnsi="Arial" w:cs="Arial"/>
                <w:sz w:val="18"/>
                <w:szCs w:val="18"/>
              </w:rPr>
              <w:t xml:space="preserve">Establecer tasas de reducción por tipo de residuo, lo cual permitiría: </w:t>
            </w:r>
          </w:p>
          <w:p w14:paraId="0F67412B" w14:textId="55053FDB" w:rsidR="003C35ED" w:rsidRPr="00D32F77" w:rsidRDefault="003C35ED" w:rsidP="00646BEA">
            <w:pPr>
              <w:jc w:val="both"/>
              <w:rPr>
                <w:rFonts w:ascii="Arial" w:hAnsi="Arial" w:cs="Arial"/>
                <w:sz w:val="18"/>
                <w:szCs w:val="18"/>
              </w:rPr>
            </w:pPr>
            <w:r w:rsidRPr="00D32F77">
              <w:rPr>
                <w:rFonts w:ascii="Arial" w:hAnsi="Arial" w:cs="Arial"/>
                <w:sz w:val="18"/>
                <w:szCs w:val="18"/>
              </w:rPr>
              <w:t>•</w:t>
            </w:r>
            <w:r w:rsidR="00BA5456" w:rsidRPr="00D32F77">
              <w:rPr>
                <w:rFonts w:ascii="Arial" w:hAnsi="Arial" w:cs="Arial"/>
                <w:sz w:val="18"/>
                <w:szCs w:val="18"/>
              </w:rPr>
              <w:t xml:space="preserve"> </w:t>
            </w:r>
            <w:r w:rsidRPr="00D32F77">
              <w:rPr>
                <w:rFonts w:ascii="Arial" w:hAnsi="Arial" w:cs="Arial"/>
                <w:sz w:val="18"/>
                <w:szCs w:val="18"/>
              </w:rPr>
              <w:t>Identificar con mayor precisión qué estrategias están funcionando mejor.</w:t>
            </w:r>
          </w:p>
          <w:p w14:paraId="073BBBCF" w14:textId="64CD842E" w:rsidR="003C35ED" w:rsidRPr="00D32F77" w:rsidRDefault="003C35ED" w:rsidP="00646BEA">
            <w:pPr>
              <w:jc w:val="both"/>
              <w:rPr>
                <w:rFonts w:ascii="Arial" w:hAnsi="Arial" w:cs="Arial"/>
                <w:sz w:val="18"/>
                <w:szCs w:val="18"/>
              </w:rPr>
            </w:pPr>
            <w:r w:rsidRPr="00D32F77">
              <w:rPr>
                <w:rFonts w:ascii="Arial" w:hAnsi="Arial" w:cs="Arial"/>
                <w:sz w:val="18"/>
                <w:szCs w:val="18"/>
              </w:rPr>
              <w:t>•</w:t>
            </w:r>
            <w:r w:rsidR="00BA5456" w:rsidRPr="00D32F77">
              <w:rPr>
                <w:rFonts w:ascii="Arial" w:hAnsi="Arial" w:cs="Arial"/>
                <w:sz w:val="18"/>
                <w:szCs w:val="18"/>
              </w:rPr>
              <w:t xml:space="preserve"> </w:t>
            </w:r>
            <w:r w:rsidRPr="00D32F77">
              <w:rPr>
                <w:rFonts w:ascii="Arial" w:hAnsi="Arial" w:cs="Arial"/>
                <w:sz w:val="18"/>
                <w:szCs w:val="18"/>
              </w:rPr>
              <w:t>Priorizar acciones sobre los residuos con menor tasa de reducción.</w:t>
            </w:r>
          </w:p>
          <w:p w14:paraId="19A0959F" w14:textId="3E971743" w:rsidR="003C35ED" w:rsidRPr="00D32F77" w:rsidRDefault="003C35ED" w:rsidP="00646BEA">
            <w:pPr>
              <w:jc w:val="both"/>
              <w:rPr>
                <w:rFonts w:ascii="Arial" w:hAnsi="Arial" w:cs="Arial"/>
                <w:sz w:val="18"/>
                <w:szCs w:val="18"/>
              </w:rPr>
            </w:pPr>
            <w:r w:rsidRPr="00D32F77">
              <w:rPr>
                <w:rFonts w:ascii="Arial" w:hAnsi="Arial" w:cs="Arial"/>
                <w:sz w:val="18"/>
                <w:szCs w:val="18"/>
              </w:rPr>
              <w:t>•</w:t>
            </w:r>
            <w:r w:rsidR="00BA5456" w:rsidRPr="00D32F77">
              <w:rPr>
                <w:rFonts w:ascii="Arial" w:hAnsi="Arial" w:cs="Arial"/>
                <w:sz w:val="18"/>
                <w:szCs w:val="18"/>
              </w:rPr>
              <w:t xml:space="preserve"> </w:t>
            </w:r>
            <w:r w:rsidRPr="00D32F77">
              <w:rPr>
                <w:rFonts w:ascii="Arial" w:hAnsi="Arial" w:cs="Arial"/>
                <w:sz w:val="18"/>
                <w:szCs w:val="18"/>
              </w:rPr>
              <w:t>Cumplir con estándares más avanzados de economía circular y trazabilidad.</w:t>
            </w:r>
          </w:p>
          <w:p w14:paraId="4098A8B0" w14:textId="77777777" w:rsidR="003C35ED" w:rsidRPr="00D32F77" w:rsidRDefault="003C35ED" w:rsidP="00646BEA">
            <w:pPr>
              <w:jc w:val="both"/>
              <w:rPr>
                <w:rFonts w:ascii="Arial" w:hAnsi="Arial" w:cs="Arial"/>
                <w:sz w:val="18"/>
                <w:szCs w:val="18"/>
              </w:rPr>
            </w:pPr>
          </w:p>
          <w:p w14:paraId="3B8C3D0E" w14:textId="30490B5C" w:rsidR="003C35ED" w:rsidRPr="00D32F77" w:rsidRDefault="003C35ED" w:rsidP="00646BEA">
            <w:pPr>
              <w:jc w:val="both"/>
              <w:rPr>
                <w:rFonts w:ascii="Arial" w:hAnsi="Arial" w:cs="Arial"/>
                <w:sz w:val="18"/>
                <w:szCs w:val="18"/>
              </w:rPr>
            </w:pPr>
            <w:r w:rsidRPr="00D32F77">
              <w:rPr>
                <w:rFonts w:ascii="Arial" w:hAnsi="Arial" w:cs="Arial"/>
                <w:sz w:val="18"/>
                <w:szCs w:val="18"/>
              </w:rPr>
              <w:t>4.</w:t>
            </w:r>
            <w:r w:rsidR="00BA5456" w:rsidRPr="00D32F77">
              <w:rPr>
                <w:rFonts w:ascii="Arial" w:hAnsi="Arial" w:cs="Arial"/>
                <w:sz w:val="18"/>
                <w:szCs w:val="18"/>
              </w:rPr>
              <w:t xml:space="preserve"> </w:t>
            </w:r>
            <w:r w:rsidRPr="00D32F77">
              <w:rPr>
                <w:rFonts w:ascii="Arial" w:hAnsi="Arial" w:cs="Arial"/>
                <w:sz w:val="18"/>
                <w:szCs w:val="18"/>
              </w:rPr>
              <w:t>Aunque la trazabilidad por tipo de residuo sí existe en los registros, no se ha explotado para calcular indicadores específicos por tipo. Esto representa una oportunidad de mejora para:</w:t>
            </w:r>
          </w:p>
          <w:p w14:paraId="0E0F291E" w14:textId="72F8DB50" w:rsidR="003C35ED" w:rsidRPr="00D32F77" w:rsidRDefault="003C35ED" w:rsidP="00646BEA">
            <w:pPr>
              <w:jc w:val="both"/>
              <w:rPr>
                <w:rFonts w:ascii="Arial" w:hAnsi="Arial" w:cs="Arial"/>
                <w:sz w:val="18"/>
                <w:szCs w:val="18"/>
              </w:rPr>
            </w:pPr>
            <w:r w:rsidRPr="00D32F77">
              <w:rPr>
                <w:rFonts w:ascii="Arial" w:hAnsi="Arial" w:cs="Arial"/>
                <w:sz w:val="18"/>
                <w:szCs w:val="18"/>
              </w:rPr>
              <w:t>•</w:t>
            </w:r>
            <w:r w:rsidR="00BA5456" w:rsidRPr="00D32F77">
              <w:rPr>
                <w:rFonts w:ascii="Arial" w:hAnsi="Arial" w:cs="Arial"/>
                <w:sz w:val="18"/>
                <w:szCs w:val="18"/>
              </w:rPr>
              <w:t xml:space="preserve"> </w:t>
            </w:r>
            <w:r w:rsidRPr="00D32F77">
              <w:rPr>
                <w:rFonts w:ascii="Arial" w:hAnsi="Arial" w:cs="Arial"/>
                <w:sz w:val="18"/>
                <w:szCs w:val="18"/>
              </w:rPr>
              <w:t>Identificar qué residuos tienen mayor potencial de reutilización.</w:t>
            </w:r>
          </w:p>
          <w:p w14:paraId="76A90E01" w14:textId="0950C68B" w:rsidR="003C35ED" w:rsidRPr="00D32F77" w:rsidRDefault="003C35ED" w:rsidP="00646BEA">
            <w:pPr>
              <w:jc w:val="both"/>
              <w:rPr>
                <w:rFonts w:ascii="Arial" w:hAnsi="Arial" w:cs="Arial"/>
                <w:sz w:val="18"/>
                <w:szCs w:val="18"/>
              </w:rPr>
            </w:pPr>
            <w:r w:rsidRPr="00D32F77">
              <w:rPr>
                <w:rFonts w:ascii="Arial" w:hAnsi="Arial" w:cs="Arial"/>
                <w:sz w:val="18"/>
                <w:szCs w:val="18"/>
              </w:rPr>
              <w:t>•</w:t>
            </w:r>
            <w:r w:rsidR="00BA5456" w:rsidRPr="00D32F77">
              <w:rPr>
                <w:rFonts w:ascii="Arial" w:hAnsi="Arial" w:cs="Arial"/>
                <w:sz w:val="18"/>
                <w:szCs w:val="18"/>
              </w:rPr>
              <w:t xml:space="preserve"> </w:t>
            </w:r>
            <w:r w:rsidRPr="00D32F77">
              <w:rPr>
                <w:rFonts w:ascii="Arial" w:hAnsi="Arial" w:cs="Arial"/>
                <w:sz w:val="18"/>
                <w:szCs w:val="18"/>
              </w:rPr>
              <w:t>Tomar decisiones más informadas sobre estrategias de reducción y economía circular.</w:t>
            </w:r>
          </w:p>
          <w:p w14:paraId="4E8B3FB6" w14:textId="1FB863F7" w:rsidR="003C35ED" w:rsidRPr="00D32F77" w:rsidRDefault="003C35ED" w:rsidP="00646BEA">
            <w:pPr>
              <w:jc w:val="both"/>
              <w:rPr>
                <w:rFonts w:ascii="Arial" w:hAnsi="Arial" w:cs="Arial"/>
                <w:sz w:val="18"/>
                <w:szCs w:val="18"/>
              </w:rPr>
            </w:pPr>
            <w:r w:rsidRPr="00D32F77">
              <w:rPr>
                <w:rFonts w:ascii="Arial" w:hAnsi="Arial" w:cs="Arial"/>
                <w:sz w:val="18"/>
                <w:szCs w:val="18"/>
              </w:rPr>
              <w:t>•</w:t>
            </w:r>
            <w:r w:rsidR="00BA5456" w:rsidRPr="00D32F77">
              <w:rPr>
                <w:rFonts w:ascii="Arial" w:hAnsi="Arial" w:cs="Arial"/>
                <w:sz w:val="18"/>
                <w:szCs w:val="18"/>
              </w:rPr>
              <w:t xml:space="preserve"> </w:t>
            </w:r>
            <w:r w:rsidRPr="00D32F77">
              <w:rPr>
                <w:rFonts w:ascii="Arial" w:hAnsi="Arial" w:cs="Arial"/>
                <w:sz w:val="18"/>
                <w:szCs w:val="18"/>
              </w:rPr>
              <w:t>Cumplir con requisitos más exigentes de versiones futuras del sistema Basura Cero.</w:t>
            </w:r>
          </w:p>
          <w:p w14:paraId="4F1812FE" w14:textId="77777777" w:rsidR="003C35ED" w:rsidRPr="00D32F77" w:rsidRDefault="003C35ED" w:rsidP="00646BEA">
            <w:pPr>
              <w:jc w:val="both"/>
              <w:rPr>
                <w:rFonts w:ascii="Arial" w:hAnsi="Arial" w:cs="Arial"/>
                <w:sz w:val="18"/>
                <w:szCs w:val="18"/>
              </w:rPr>
            </w:pPr>
          </w:p>
          <w:p w14:paraId="3A130AFE" w14:textId="43C07233" w:rsidR="00C8486A" w:rsidRPr="00D32F77" w:rsidRDefault="003C35ED" w:rsidP="00646BEA">
            <w:pPr>
              <w:spacing w:line="276" w:lineRule="auto"/>
              <w:jc w:val="both"/>
              <w:rPr>
                <w:rFonts w:ascii="Arial" w:hAnsi="Arial" w:cs="Arial"/>
                <w:sz w:val="18"/>
                <w:szCs w:val="18"/>
              </w:rPr>
            </w:pPr>
            <w:r w:rsidRPr="00D32F77">
              <w:rPr>
                <w:rFonts w:ascii="Arial" w:hAnsi="Arial" w:cs="Arial"/>
                <w:sz w:val="18"/>
                <w:szCs w:val="18"/>
              </w:rPr>
              <w:t>5.</w:t>
            </w:r>
            <w:r w:rsidR="00BA5456" w:rsidRPr="00D32F77">
              <w:rPr>
                <w:rFonts w:ascii="Arial" w:hAnsi="Arial" w:cs="Arial"/>
                <w:sz w:val="18"/>
                <w:szCs w:val="18"/>
              </w:rPr>
              <w:t xml:space="preserve"> </w:t>
            </w:r>
            <w:r w:rsidRPr="00D32F77">
              <w:rPr>
                <w:rFonts w:ascii="Arial" w:hAnsi="Arial" w:cs="Arial"/>
                <w:sz w:val="18"/>
                <w:szCs w:val="18"/>
              </w:rPr>
              <w:t>No se evidencia, por ejemplo, “X% del papel fue aprovechado” o “Y% de los residuos electrónicos fueron valorizados”. El indicador es global, no desglosado por corriente de residuo.</w:t>
            </w:r>
          </w:p>
        </w:tc>
        <w:tc>
          <w:tcPr>
            <w:tcW w:w="2495" w:type="dxa"/>
          </w:tcPr>
          <w:p w14:paraId="27EED730" w14:textId="52DA14EB" w:rsidR="00FA1D58" w:rsidRPr="00D32F77" w:rsidRDefault="00FA1D58" w:rsidP="00646BEA">
            <w:pPr>
              <w:jc w:val="both"/>
              <w:rPr>
                <w:rFonts w:ascii="Arial" w:hAnsi="Arial" w:cs="Arial"/>
                <w:sz w:val="18"/>
                <w:szCs w:val="18"/>
              </w:rPr>
            </w:pPr>
            <w:r w:rsidRPr="00D32F77">
              <w:rPr>
                <w:rFonts w:ascii="Arial" w:hAnsi="Arial" w:cs="Arial"/>
                <w:sz w:val="18"/>
                <w:szCs w:val="18"/>
              </w:rPr>
              <w:t>1.</w:t>
            </w:r>
            <w:r w:rsidR="00BA5456" w:rsidRPr="00D32F77">
              <w:rPr>
                <w:rFonts w:ascii="Arial" w:hAnsi="Arial" w:cs="Arial"/>
                <w:sz w:val="18"/>
                <w:szCs w:val="18"/>
              </w:rPr>
              <w:t xml:space="preserve"> </w:t>
            </w:r>
            <w:r w:rsidRPr="00D32F77">
              <w:rPr>
                <w:rFonts w:ascii="Arial" w:hAnsi="Arial" w:cs="Arial"/>
                <w:sz w:val="18"/>
                <w:szCs w:val="18"/>
              </w:rPr>
              <w:t>Durante la inspección del cuarto de residuos de sede 1, se evidenció la presencia de material aprovechable (reciclable) plástico, depositado en una bolsa negra, destinada exclusivamente para residuos no aprovechables (ordinarios). Esta situación representa una incorrecta separación en la fuente, contraria a lo establecido en el Programa de Gestión Integral de Residuos (PGIR).</w:t>
            </w:r>
          </w:p>
          <w:p w14:paraId="1BC35F9D" w14:textId="77777777" w:rsidR="00BA5456" w:rsidRPr="00D32F77" w:rsidRDefault="00BA5456" w:rsidP="00646BEA">
            <w:pPr>
              <w:jc w:val="both"/>
              <w:rPr>
                <w:rFonts w:ascii="Arial" w:hAnsi="Arial" w:cs="Arial"/>
                <w:sz w:val="18"/>
                <w:szCs w:val="18"/>
              </w:rPr>
            </w:pPr>
          </w:p>
          <w:p w14:paraId="0799861F" w14:textId="45877891" w:rsidR="00C8486A" w:rsidRPr="00D32F77" w:rsidRDefault="00FA1D58" w:rsidP="00646BEA">
            <w:pPr>
              <w:spacing w:line="276" w:lineRule="auto"/>
              <w:jc w:val="both"/>
              <w:rPr>
                <w:rFonts w:ascii="Arial" w:hAnsi="Arial" w:cs="Arial"/>
                <w:sz w:val="18"/>
                <w:szCs w:val="18"/>
              </w:rPr>
            </w:pPr>
            <w:r w:rsidRPr="00D32F77">
              <w:rPr>
                <w:rFonts w:ascii="Arial" w:hAnsi="Arial" w:cs="Arial"/>
                <w:sz w:val="18"/>
                <w:szCs w:val="18"/>
              </w:rPr>
              <w:t>2.</w:t>
            </w:r>
            <w:r w:rsidR="00BA5456" w:rsidRPr="00D32F77">
              <w:rPr>
                <w:rFonts w:ascii="Arial" w:hAnsi="Arial" w:cs="Arial"/>
                <w:sz w:val="18"/>
                <w:szCs w:val="18"/>
              </w:rPr>
              <w:t xml:space="preserve"> </w:t>
            </w:r>
            <w:r w:rsidRPr="00D32F77">
              <w:rPr>
                <w:rFonts w:ascii="Arial" w:hAnsi="Arial" w:cs="Arial"/>
                <w:sz w:val="18"/>
                <w:szCs w:val="18"/>
              </w:rPr>
              <w:t>Durante la visita de inspección en campo, se evidenció un contenedor de color negro sin ninguna clase de marcación, señalización o código de color visible que permita identificar el tipo de residuo que debe ser depositado en él. Este incumplimiento representa una desviación de los lineamientos definidos en el Programa de Gestión Integral de Residuos (PGIR), comprometiendo la adecuada segregación en la fuente y generando riesgo de mezcla de residuos incompatibles. Se incumple lo dispuesto en el artículo 2 de la Resolución 2184 de 2019 del Ministerio de Ambiente y Desarrollo Sostenible, que establece la obligación de identificar y diferenciar los residuos en la fuente mediante códigos de colores y señalización visible en los recipientes.</w:t>
            </w:r>
          </w:p>
        </w:tc>
      </w:tr>
    </w:tbl>
    <w:p w14:paraId="0D3B1BA1" w14:textId="77777777" w:rsidR="00C94FEF" w:rsidRPr="00D32F77" w:rsidRDefault="00C94FEF" w:rsidP="00646BEA">
      <w:pPr>
        <w:spacing w:after="0" w:line="360" w:lineRule="auto"/>
        <w:jc w:val="both"/>
        <w:rPr>
          <w:rFonts w:ascii="Arial" w:hAnsi="Arial" w:cs="Arial"/>
        </w:rPr>
      </w:pPr>
    </w:p>
    <w:p w14:paraId="6795B7EC" w14:textId="77777777" w:rsidR="00C8486A" w:rsidRPr="00D32F77" w:rsidRDefault="00C8486A" w:rsidP="00646BEA">
      <w:pPr>
        <w:spacing w:after="0" w:line="360" w:lineRule="auto"/>
        <w:jc w:val="both"/>
        <w:rPr>
          <w:rFonts w:ascii="Arial" w:hAnsi="Arial" w:cs="Arial"/>
        </w:rPr>
      </w:pPr>
    </w:p>
    <w:p w14:paraId="03B11380" w14:textId="77777777" w:rsidR="00CB3257" w:rsidRPr="00D32F77" w:rsidRDefault="00CB3257" w:rsidP="00646BEA">
      <w:pPr>
        <w:spacing w:after="0" w:line="360" w:lineRule="auto"/>
        <w:jc w:val="both"/>
        <w:rPr>
          <w:rFonts w:ascii="Arial" w:hAnsi="Arial" w:cs="Arial"/>
        </w:rPr>
      </w:pPr>
    </w:p>
    <w:p w14:paraId="00C2DEE8" w14:textId="77777777" w:rsidR="00CB3257" w:rsidRPr="00D32F77" w:rsidRDefault="00CB3257" w:rsidP="00646BEA">
      <w:pPr>
        <w:spacing w:after="0" w:line="360" w:lineRule="auto"/>
        <w:jc w:val="both"/>
        <w:rPr>
          <w:rFonts w:ascii="Arial" w:hAnsi="Arial" w:cs="Arial"/>
        </w:rPr>
      </w:pPr>
    </w:p>
    <w:p w14:paraId="22261410" w14:textId="77777777" w:rsidR="00CB3257" w:rsidRPr="00D32F77" w:rsidRDefault="00CB3257" w:rsidP="00646BEA">
      <w:pPr>
        <w:spacing w:after="0" w:line="360" w:lineRule="auto"/>
        <w:jc w:val="both"/>
        <w:rPr>
          <w:rFonts w:ascii="Arial" w:hAnsi="Arial" w:cs="Arial"/>
        </w:rPr>
      </w:pPr>
    </w:p>
    <w:p w14:paraId="16B9B2C6" w14:textId="74D08EA9" w:rsidR="00AC42F7" w:rsidRPr="00D32F77" w:rsidRDefault="00AC42F7" w:rsidP="00646BEA">
      <w:pPr>
        <w:tabs>
          <w:tab w:val="left" w:pos="284"/>
        </w:tabs>
        <w:spacing w:after="0" w:line="360" w:lineRule="auto"/>
        <w:jc w:val="both"/>
        <w:rPr>
          <w:rFonts w:ascii="Arial" w:hAnsi="Arial" w:cs="Arial"/>
          <w:b/>
          <w:bCs/>
        </w:rPr>
      </w:pPr>
    </w:p>
    <w:p w14:paraId="7B435921" w14:textId="7FFDE1CD" w:rsidR="003C1CA7" w:rsidRPr="00D32F77" w:rsidRDefault="003C1CA7" w:rsidP="00646BEA">
      <w:pPr>
        <w:tabs>
          <w:tab w:val="left" w:pos="284"/>
        </w:tabs>
        <w:spacing w:after="0" w:line="360" w:lineRule="auto"/>
        <w:jc w:val="both"/>
        <w:rPr>
          <w:rFonts w:ascii="Arial" w:hAnsi="Arial" w:cs="Arial"/>
        </w:rPr>
        <w:sectPr w:rsidR="003C1CA7" w:rsidRPr="00D32F77" w:rsidSect="009B6797">
          <w:headerReference w:type="default" r:id="rId8"/>
          <w:footerReference w:type="first" r:id="rId9"/>
          <w:pgSz w:w="12240" w:h="15840" w:code="1"/>
          <w:pgMar w:top="1656" w:right="1701" w:bottom="851" w:left="1701" w:header="709" w:footer="0" w:gutter="0"/>
          <w:cols w:space="708"/>
          <w:docGrid w:linePitch="360"/>
        </w:sectPr>
      </w:pPr>
    </w:p>
    <w:p w14:paraId="4203A625" w14:textId="57843E97" w:rsidR="00344111" w:rsidRPr="00D32F77" w:rsidRDefault="00344111" w:rsidP="00646BEA">
      <w:pPr>
        <w:spacing w:after="0"/>
        <w:rPr>
          <w:rFonts w:ascii="Arial" w:hAnsi="Arial" w:cs="Arial"/>
          <w:noProof/>
        </w:rPr>
      </w:pPr>
    </w:p>
    <w:p w14:paraId="2319A87C" w14:textId="07620E4C" w:rsidR="004B44E9" w:rsidRPr="00D32F77" w:rsidRDefault="00D163DA" w:rsidP="00646BEA">
      <w:pPr>
        <w:tabs>
          <w:tab w:val="left" w:pos="6090"/>
        </w:tabs>
        <w:spacing w:after="0"/>
        <w:jc w:val="center"/>
        <w:rPr>
          <w:rFonts w:ascii="Arial" w:hAnsi="Arial" w:cs="Arial"/>
          <w:noProof/>
        </w:rPr>
      </w:pPr>
      <w:r w:rsidRPr="00D32F77">
        <w:rPr>
          <w:rFonts w:ascii="Arial" w:hAnsi="Arial" w:cs="Arial"/>
          <w:noProof/>
          <w:lang w:val="es-MX" w:eastAsia="es-MX"/>
        </w:rPr>
        <mc:AlternateContent>
          <mc:Choice Requires="wps">
            <w:drawing>
              <wp:anchor distT="0" distB="0" distL="114300" distR="114300" simplePos="0" relativeHeight="251671040" behindDoc="0" locked="0" layoutInCell="1" allowOverlap="1" wp14:anchorId="7954204D" wp14:editId="19104F41">
                <wp:simplePos x="0" y="0"/>
                <wp:positionH relativeFrom="column">
                  <wp:posOffset>4558665</wp:posOffset>
                </wp:positionH>
                <wp:positionV relativeFrom="paragraph">
                  <wp:posOffset>-6989445</wp:posOffset>
                </wp:positionV>
                <wp:extent cx="1341120" cy="0"/>
                <wp:effectExtent l="0" t="19050" r="11430" b="19050"/>
                <wp:wrapNone/>
                <wp:docPr id="20" name="20 Conector recto"/>
                <wp:cNvGraphicFramePr/>
                <a:graphic xmlns:a="http://schemas.openxmlformats.org/drawingml/2006/main">
                  <a:graphicData uri="http://schemas.microsoft.com/office/word/2010/wordprocessingShape">
                    <wps:wsp>
                      <wps:cNvCnPr/>
                      <wps:spPr>
                        <a:xfrm>
                          <a:off x="0" y="0"/>
                          <a:ext cx="1341120" cy="0"/>
                        </a:xfrm>
                        <a:prstGeom prst="line">
                          <a:avLst/>
                        </a:prstGeom>
                        <a:ln w="28575"/>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B71E014" id="20 Conector recto" o:spid="_x0000_s1026" style="position:absolute;z-index:251671040;visibility:visible;mso-wrap-style:square;mso-wrap-distance-left:9pt;mso-wrap-distance-top:0;mso-wrap-distance-right:9pt;mso-wrap-distance-bottom:0;mso-position-horizontal:absolute;mso-position-horizontal-relative:text;mso-position-vertical:absolute;mso-position-vertical-relative:text" from="358.95pt,-550.35pt" to="464.55pt,-55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" strokecolor="#4579b8 [3044]" strokeweight="2.25pt"/>
            </w:pict>
          </mc:Fallback>
        </mc:AlternateContent>
      </w:r>
      <w:r w:rsidRPr="00D32F77">
        <w:rPr>
          <w:rFonts w:ascii="Arial" w:hAnsi="Arial" w:cs="Arial"/>
          <w:noProof/>
          <w:lang w:val="es-MX" w:eastAsia="es-MX"/>
        </w:rPr>
        <mc:AlternateContent>
          <mc:Choice Requires="wps">
            <w:drawing>
              <wp:anchor distT="0" distB="0" distL="114300" distR="114300" simplePos="0" relativeHeight="251668992" behindDoc="0" locked="0" layoutInCell="1" allowOverlap="1" wp14:anchorId="54042980" wp14:editId="11C5B94C">
                <wp:simplePos x="0" y="0"/>
                <wp:positionH relativeFrom="column">
                  <wp:posOffset>3598545</wp:posOffset>
                </wp:positionH>
                <wp:positionV relativeFrom="paragraph">
                  <wp:posOffset>-7179945</wp:posOffset>
                </wp:positionV>
                <wp:extent cx="1341120" cy="0"/>
                <wp:effectExtent l="0" t="19050" r="11430" b="19050"/>
                <wp:wrapNone/>
                <wp:docPr id="14" name="14 Conector recto"/>
                <wp:cNvGraphicFramePr/>
                <a:graphic xmlns:a="http://schemas.openxmlformats.org/drawingml/2006/main">
                  <a:graphicData uri="http://schemas.microsoft.com/office/word/2010/wordprocessingShape">
                    <wps:wsp>
                      <wps:cNvCnPr/>
                      <wps:spPr>
                        <a:xfrm>
                          <a:off x="0" y="0"/>
                          <a:ext cx="1341120" cy="0"/>
                        </a:xfrm>
                        <a:prstGeom prst="line">
                          <a:avLst/>
                        </a:prstGeom>
                        <a:ln w="28575"/>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04F4D16" id="14 Conector recto" o:spid="_x0000_s1026" style="position:absolute;z-index:251668992;visibility:visible;mso-wrap-style:square;mso-wrap-distance-left:9pt;mso-wrap-distance-top:0;mso-wrap-distance-right:9pt;mso-wrap-distance-bottom:0;mso-position-horizontal:absolute;mso-position-horizontal-relative:text;mso-position-vertical:absolute;mso-position-vertical-relative:text" from="283.35pt,-565.35pt" to="388.95pt,-56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" strokecolor="#4579b8 [3044]" strokeweight="2.25pt"/>
            </w:pict>
          </mc:Fallback>
        </mc:AlternateContent>
      </w:r>
    </w:p>
    <w:sectPr w:rsidR="004B44E9" w:rsidRPr="00D32F77" w:rsidSect="00A7257C">
      <w:headerReference w:type="default" r:id="rId10"/>
      <w:headerReference w:type="first" r:id="rId11"/>
      <w:pgSz w:w="12240" w:h="15840" w:code="1"/>
      <w:pgMar w:top="720" w:right="720" w:bottom="720" w:left="720"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754BE6" w14:textId="77777777" w:rsidR="003F405C" w:rsidRDefault="003F405C" w:rsidP="00D83427">
      <w:pPr>
        <w:spacing w:after="0" w:line="240" w:lineRule="auto"/>
      </w:pPr>
      <w:r>
        <w:separator/>
      </w:r>
    </w:p>
  </w:endnote>
  <w:endnote w:type="continuationSeparator" w:id="0">
    <w:p w14:paraId="0962A293" w14:textId="77777777" w:rsidR="003F405C" w:rsidRDefault="003F405C" w:rsidP="00D834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FA604" w14:textId="475C3C8F" w:rsidR="00802DAF" w:rsidRDefault="00802DAF">
    <w:pPr>
      <w:pStyle w:val="Piedepgina"/>
    </w:pPr>
    <w:r w:rsidRPr="00D83427">
      <w:rPr>
        <w:noProof/>
        <w:lang w:val="es-MX" w:eastAsia="es-MX"/>
      </w:rPr>
      <w:drawing>
        <wp:anchor distT="0" distB="0" distL="114300" distR="114300" simplePos="0" relativeHeight="251661312" behindDoc="1" locked="0" layoutInCell="1" allowOverlap="1" wp14:anchorId="388C0C4C" wp14:editId="736FF810">
          <wp:simplePos x="0" y="0"/>
          <wp:positionH relativeFrom="column">
            <wp:posOffset>-1057275</wp:posOffset>
          </wp:positionH>
          <wp:positionV relativeFrom="paragraph">
            <wp:posOffset>-1057275</wp:posOffset>
          </wp:positionV>
          <wp:extent cx="7800646" cy="1671145"/>
          <wp:effectExtent l="19050" t="0" r="0" b="0"/>
          <wp:wrapNone/>
          <wp:docPr id="1640039114" name="Imagen 12" descr="membrete-usb2-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2" descr="membrete-usb2-03.jpg"/>
                  <pic:cNvPicPr>
                    <a:picLocks noChangeAspect="1" noChangeArrowheads="1"/>
                  </pic:cNvPicPr>
                </pic:nvPicPr>
                <pic:blipFill>
                  <a:blip r:embed="rId1"/>
                  <a:srcRect b="9849"/>
                  <a:stretch>
                    <a:fillRect/>
                  </a:stretch>
                </pic:blipFill>
                <pic:spPr bwMode="auto">
                  <a:xfrm>
                    <a:off x="0" y="0"/>
                    <a:ext cx="7800646" cy="1671145"/>
                  </a:xfrm>
                  <a:prstGeom prst="rect">
                    <a:avLst/>
                  </a:prstGeom>
                  <a:noFill/>
                  <a:ln w="9525">
                    <a:noFill/>
                    <a:miter lim="800000"/>
                    <a:headEnd/>
                    <a:tailEnd/>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46D0D" w14:textId="77777777" w:rsidR="003F405C" w:rsidRDefault="003F405C" w:rsidP="00D83427">
      <w:pPr>
        <w:spacing w:after="0" w:line="240" w:lineRule="auto"/>
      </w:pPr>
      <w:r>
        <w:separator/>
      </w:r>
    </w:p>
  </w:footnote>
  <w:footnote w:type="continuationSeparator" w:id="0">
    <w:p w14:paraId="7595CB66" w14:textId="77777777" w:rsidR="003F405C" w:rsidRDefault="003F405C" w:rsidP="00D834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553DA" w14:textId="3EF97F73" w:rsidR="00802DAF" w:rsidRDefault="006770D8" w:rsidP="00C741F4">
    <w:pPr>
      <w:pStyle w:val="Encabezado"/>
    </w:pPr>
    <w:r>
      <w:rPr>
        <w:noProof/>
      </w:rPr>
      <w:drawing>
        <wp:anchor distT="0" distB="0" distL="114300" distR="114300" simplePos="0" relativeHeight="251677696" behindDoc="0" locked="0" layoutInCell="1" allowOverlap="1" wp14:anchorId="13585094" wp14:editId="78904F4A">
          <wp:simplePos x="0" y="0"/>
          <wp:positionH relativeFrom="margin">
            <wp:align>left</wp:align>
          </wp:positionH>
          <wp:positionV relativeFrom="paragraph">
            <wp:posOffset>-165735</wp:posOffset>
          </wp:positionV>
          <wp:extent cx="1973580" cy="462280"/>
          <wp:effectExtent l="0" t="0" r="7620" b="0"/>
          <wp:wrapSquare wrapText="bothSides"/>
          <wp:docPr id="12" name="0 Imagen" descr="Imagen que contiene 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0 Imagen" descr="Imagen que contiene Texto&#10;&#10;El contenido generado por IA puede ser incorrecto."/>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75074" cy="462526"/>
                  </a:xfrm>
                  <a:prstGeom prst="rect">
                    <a:avLst/>
                  </a:prstGeom>
                </pic:spPr>
              </pic:pic>
            </a:graphicData>
          </a:graphic>
          <wp14:sizeRelH relativeFrom="page">
            <wp14:pctWidth>0</wp14:pctWidth>
          </wp14:sizeRelH>
          <wp14:sizeRelV relativeFrom="page">
            <wp14:pctHeight>0</wp14:pctHeight>
          </wp14:sizeRelV>
        </wp:anchor>
      </w:drawing>
    </w:r>
    <w:r w:rsidR="00802DAF">
      <w:rPr>
        <w:noProof/>
        <w:lang w:val="es-MX" w:eastAsia="es-MX"/>
      </w:rPr>
      <mc:AlternateContent>
        <mc:Choice Requires="wps">
          <w:drawing>
            <wp:anchor distT="0" distB="0" distL="114300" distR="114300" simplePos="0" relativeHeight="251672576" behindDoc="0" locked="0" layoutInCell="1" allowOverlap="1" wp14:anchorId="2D6EDAF1" wp14:editId="208AB833">
              <wp:simplePos x="0" y="0"/>
              <wp:positionH relativeFrom="column">
                <wp:posOffset>2618408</wp:posOffset>
              </wp:positionH>
              <wp:positionV relativeFrom="paragraph">
                <wp:posOffset>-61254</wp:posOffset>
              </wp:positionV>
              <wp:extent cx="3368856" cy="511791"/>
              <wp:effectExtent l="0" t="0" r="3175" b="3175"/>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8856" cy="5117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126385" w14:textId="1098E7A0" w:rsidR="00802DAF" w:rsidRDefault="00C01835" w:rsidP="00646BEA">
                          <w:pPr>
                            <w:spacing w:after="0"/>
                            <w:jc w:val="right"/>
                            <w:rPr>
                              <w:rFonts w:ascii="Arial" w:hAnsi="Arial" w:cs="Arial"/>
                              <w:b/>
                              <w:lang w:val="es-ES_tradnl"/>
                            </w:rPr>
                          </w:pPr>
                          <w:r w:rsidRPr="00C01835">
                            <w:rPr>
                              <w:rFonts w:ascii="Arial" w:hAnsi="Arial" w:cs="Arial"/>
                              <w:b/>
                              <w:lang w:val="es-ES_tradnl"/>
                            </w:rPr>
                            <w:t>Informe Ejecutivo de Auditoría Interna</w:t>
                          </w:r>
                        </w:p>
                        <w:p w14:paraId="186EED60" w14:textId="30B66C2E" w:rsidR="00A77C26" w:rsidRPr="002938F2" w:rsidRDefault="00A77C26" w:rsidP="00646BEA">
                          <w:pPr>
                            <w:spacing w:after="0"/>
                            <w:jc w:val="right"/>
                            <w:rPr>
                              <w:rFonts w:ascii="Arial" w:hAnsi="Arial" w:cs="Arial"/>
                              <w:b/>
                              <w:color w:val="000000"/>
                              <w:sz w:val="14"/>
                            </w:rPr>
                          </w:pPr>
                          <w:r>
                            <w:rPr>
                              <w:rFonts w:ascii="Arial" w:hAnsi="Arial" w:cs="Arial"/>
                              <w:b/>
                              <w:lang w:val="es-ES_tradnl"/>
                            </w:rPr>
                            <w:t>CICLO 1</w:t>
                          </w:r>
                        </w:p>
                        <w:p w14:paraId="0B80CE98" w14:textId="77777777" w:rsidR="00802DAF" w:rsidRPr="00D411BC" w:rsidRDefault="00802DAF" w:rsidP="00C741F4">
                          <w:pPr>
                            <w:spacing w:line="288" w:lineRule="auto"/>
                            <w:rPr>
                              <w:rFonts w:ascii="Arial" w:hAnsi="Arial"/>
                              <w:b/>
                            </w:rPr>
                          </w:pP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6EDAF1" id="_x0000_t202" coordsize="21600,21600" o:spt="202" path="m,l,21600r21600,l21600,xe">
              <v:stroke joinstyle="miter"/>
              <v:path gradientshapeok="t" o:connecttype="rect"/>
            </v:shapetype>
            <v:shape id="Text Box 3" o:spid="_x0000_s1026" type="#_x0000_t202" style="position:absolute;margin-left:206.15pt;margin-top:-4.8pt;width:265.25pt;height:40.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" filled="f" stroked="f">
              <v:textbox inset=".5mm,.5mm,.5mm,.5mm">
                <w:txbxContent>
                  <w:p w14:paraId="7B126385" w14:textId="1098E7A0" w:rsidR="00802DAF" w:rsidRDefault="00C01835" w:rsidP="00646BEA">
                    <w:pPr>
                      <w:spacing w:after="0"/>
                      <w:jc w:val="right"/>
                      <w:rPr>
                        <w:rFonts w:ascii="Arial" w:hAnsi="Arial" w:cs="Arial"/>
                        <w:b/>
                        <w:lang w:val="es-ES_tradnl"/>
                      </w:rPr>
                    </w:pPr>
                    <w:r w:rsidRPr="00C01835">
                      <w:rPr>
                        <w:rFonts w:ascii="Arial" w:hAnsi="Arial" w:cs="Arial"/>
                        <w:b/>
                        <w:lang w:val="es-ES_tradnl"/>
                      </w:rPr>
                      <w:t>Informe Ejecutivo de Auditoría Interna</w:t>
                    </w:r>
                  </w:p>
                  <w:p w14:paraId="186EED60" w14:textId="30B66C2E" w:rsidR="00A77C26" w:rsidRPr="002938F2" w:rsidRDefault="00A77C26" w:rsidP="00646BEA">
                    <w:pPr>
                      <w:spacing w:after="0"/>
                      <w:jc w:val="right"/>
                      <w:rPr>
                        <w:rFonts w:ascii="Arial" w:hAnsi="Arial" w:cs="Arial"/>
                        <w:b/>
                        <w:color w:val="000000"/>
                        <w:sz w:val="14"/>
                      </w:rPr>
                    </w:pPr>
                    <w:r>
                      <w:rPr>
                        <w:rFonts w:ascii="Arial" w:hAnsi="Arial" w:cs="Arial"/>
                        <w:b/>
                        <w:lang w:val="es-ES_tradnl"/>
                      </w:rPr>
                      <w:t>CICLO 1</w:t>
                    </w:r>
                  </w:p>
                  <w:p w14:paraId="0B80CE98" w14:textId="77777777" w:rsidR="00802DAF" w:rsidRPr="00D411BC" w:rsidRDefault="00802DAF" w:rsidP="00C741F4">
                    <w:pPr>
                      <w:spacing w:line="288" w:lineRule="auto"/>
                      <w:rPr>
                        <w:rFonts w:ascii="Arial" w:hAnsi="Arial"/>
                        <w:b/>
                      </w:rPr>
                    </w:pPr>
                  </w:p>
                </w:txbxContent>
              </v:textbox>
            </v:shape>
          </w:pict>
        </mc:Fallback>
      </mc:AlternateContent>
    </w:r>
  </w:p>
  <w:p w14:paraId="3C788D53" w14:textId="7280C20D" w:rsidR="00802DAF" w:rsidRDefault="006770D8">
    <w:pPr>
      <w:pStyle w:val="Encabezado"/>
    </w:pPr>
    <w:r>
      <w:rPr>
        <w:noProof/>
        <w:lang w:val="es-MX" w:eastAsia="es-MX"/>
      </w:rPr>
      <mc:AlternateContent>
        <mc:Choice Requires="wps">
          <w:drawing>
            <wp:anchor distT="0" distB="0" distL="114300" distR="114300" simplePos="0" relativeHeight="251676672" behindDoc="0" locked="0" layoutInCell="1" allowOverlap="1" wp14:anchorId="57414697" wp14:editId="7EF3ECA4">
              <wp:simplePos x="0" y="0"/>
              <wp:positionH relativeFrom="column">
                <wp:posOffset>-330200</wp:posOffset>
              </wp:positionH>
              <wp:positionV relativeFrom="paragraph">
                <wp:posOffset>255905</wp:posOffset>
              </wp:positionV>
              <wp:extent cx="6356350" cy="0"/>
              <wp:effectExtent l="0" t="0" r="25400" b="19050"/>
              <wp:wrapNone/>
              <wp:docPr id="9"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6350" cy="0"/>
                      </a:xfrm>
                      <a:prstGeom prst="line">
                        <a:avLst/>
                      </a:prstGeom>
                      <a:noFill/>
                      <a:ln w="6350">
                        <a:solidFill>
                          <a:schemeClr val="bg1">
                            <a:lumMod val="85000"/>
                            <a:lumOff val="0"/>
                          </a:schemeClr>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5400" dir="5400000" algn="ctr" rotWithShape="0">
                                <a:srgbClr val="808080">
                                  <a:alpha val="35001"/>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3892DD8" id="Line 2"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pt,20.15pt" to="474.5pt,2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" strokecolor="#d8d8d8 [2732]" strokeweight=".5pt">
              <v:shadow opacity="22938f" offset="0"/>
            </v:line>
          </w:pict>
        </mc:Fallback>
      </mc:AlternateContent>
    </w:r>
    <w:r>
      <w:rPr>
        <w:noProof/>
        <w:lang w:val="es-MX" w:eastAsia="es-MX"/>
      </w:rPr>
      <mc:AlternateContent>
        <mc:Choice Requires="wps">
          <w:drawing>
            <wp:anchor distT="0" distB="0" distL="114300" distR="114300" simplePos="0" relativeHeight="251673600" behindDoc="0" locked="0" layoutInCell="1" allowOverlap="1" wp14:anchorId="553A48B8" wp14:editId="7E7AAA51">
              <wp:simplePos x="0" y="0"/>
              <wp:positionH relativeFrom="column">
                <wp:posOffset>2336165</wp:posOffset>
              </wp:positionH>
              <wp:positionV relativeFrom="paragraph">
                <wp:posOffset>113030</wp:posOffset>
              </wp:positionV>
              <wp:extent cx="3657600" cy="228600"/>
              <wp:effectExtent l="0" t="0" r="4445" b="254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8F40A1" w14:textId="5D939F57" w:rsidR="00802DAF" w:rsidRPr="00CF30F1" w:rsidRDefault="00802DAF" w:rsidP="00C741F4">
                          <w:pPr>
                            <w:jc w:val="right"/>
                            <w:rPr>
                              <w:rFonts w:ascii="Arial" w:hAnsi="Arial" w:cs="Arial"/>
                              <w:sz w:val="14"/>
                              <w:szCs w:val="14"/>
                            </w:rPr>
                          </w:pPr>
                          <w:r w:rsidRPr="00CF30F1">
                            <w:rPr>
                              <w:rFonts w:ascii="Arial" w:hAnsi="Arial" w:cs="Arial"/>
                              <w:sz w:val="14"/>
                              <w:szCs w:val="14"/>
                            </w:rPr>
                            <w:t xml:space="preserve"> Página</w:t>
                          </w:r>
                          <w:r w:rsidRPr="00CF30F1">
                            <w:rPr>
                              <w:rFonts w:ascii="Arial" w:hAnsi="Arial" w:cs="Arial"/>
                              <w:sz w:val="14"/>
                              <w:szCs w:val="14"/>
                              <w:lang w:val="es-ES"/>
                            </w:rPr>
                            <w:t xml:space="preserve"> </w:t>
                          </w:r>
                          <w:r w:rsidRPr="00E71DC0">
                            <w:rPr>
                              <w:rFonts w:ascii="Arial" w:hAnsi="Arial" w:cs="Arial"/>
                              <w:bCs/>
                              <w:sz w:val="14"/>
                              <w:szCs w:val="14"/>
                            </w:rPr>
                            <w:fldChar w:fldCharType="begin"/>
                          </w:r>
                          <w:r w:rsidRPr="00E71DC0">
                            <w:rPr>
                              <w:rFonts w:ascii="Arial" w:hAnsi="Arial" w:cs="Arial"/>
                              <w:bCs/>
                              <w:sz w:val="14"/>
                              <w:szCs w:val="14"/>
                            </w:rPr>
                            <w:instrText>PAGE  \* Arabic  \* MERGEFORMAT</w:instrText>
                          </w:r>
                          <w:r w:rsidRPr="00E71DC0">
                            <w:rPr>
                              <w:rFonts w:ascii="Arial" w:hAnsi="Arial" w:cs="Arial"/>
                              <w:bCs/>
                              <w:sz w:val="14"/>
                              <w:szCs w:val="14"/>
                            </w:rPr>
                            <w:fldChar w:fldCharType="separate"/>
                          </w:r>
                          <w:r w:rsidR="00A7257C" w:rsidRPr="00A7257C">
                            <w:rPr>
                              <w:rFonts w:ascii="Arial" w:hAnsi="Arial" w:cs="Arial"/>
                              <w:bCs/>
                              <w:noProof/>
                              <w:sz w:val="14"/>
                              <w:szCs w:val="14"/>
                              <w:lang w:val="es-ES"/>
                            </w:rPr>
                            <w:t>3</w:t>
                          </w:r>
                          <w:r w:rsidRPr="00E71DC0">
                            <w:rPr>
                              <w:rFonts w:ascii="Arial" w:hAnsi="Arial" w:cs="Arial"/>
                              <w:bCs/>
                              <w:sz w:val="14"/>
                              <w:szCs w:val="14"/>
                            </w:rPr>
                            <w:fldChar w:fldCharType="end"/>
                          </w:r>
                          <w:r w:rsidRPr="00E71DC0">
                            <w:rPr>
                              <w:rFonts w:ascii="Arial" w:hAnsi="Arial" w:cs="Arial"/>
                              <w:sz w:val="14"/>
                              <w:szCs w:val="14"/>
                              <w:lang w:val="es-ES"/>
                            </w:rPr>
                            <w:t xml:space="preserve"> d</w:t>
                          </w:r>
                          <w:r w:rsidRPr="00CF30F1">
                            <w:rPr>
                              <w:rFonts w:ascii="Arial" w:hAnsi="Arial" w:cs="Arial"/>
                              <w:sz w:val="14"/>
                              <w:szCs w:val="14"/>
                              <w:lang w:val="es-ES"/>
                            </w:rPr>
                            <w:t xml:space="preserve">e </w:t>
                          </w:r>
                          <w:r w:rsidR="007978D9">
                            <w:rPr>
                              <w:rFonts w:ascii="Arial" w:hAnsi="Arial" w:cs="Arial"/>
                              <w:sz w:val="14"/>
                              <w:szCs w:val="14"/>
                              <w:lang w:val="es-ES"/>
                            </w:rPr>
                            <w:t>1</w:t>
                          </w:r>
                          <w:r w:rsidR="00E904FF">
                            <w:rPr>
                              <w:rFonts w:ascii="Arial" w:hAnsi="Arial" w:cs="Arial"/>
                              <w:sz w:val="14"/>
                              <w:szCs w:val="14"/>
                              <w:lang w:val="es-ES"/>
                            </w:rPr>
                            <w:t>6</w:t>
                          </w:r>
                          <w:r w:rsidRPr="00CF30F1">
                            <w:rPr>
                              <w:rFonts w:ascii="Arial" w:hAnsi="Arial" w:cs="Arial"/>
                              <w:sz w:val="14"/>
                              <w:szCs w:val="14"/>
                            </w:rPr>
                            <w:t xml:space="preserve"> </w:t>
                          </w:r>
                          <w:r w:rsidRPr="00CF30F1">
                            <w:rPr>
                              <w:rFonts w:ascii="Arial" w:hAnsi="Arial" w:cs="Arial"/>
                              <w:sz w:val="14"/>
                              <w:szCs w:val="14"/>
                              <w:lang w:val="es-ES"/>
                            </w:rPr>
                            <w:t xml:space="preserve">  </w:t>
                          </w:r>
                          <w:r w:rsidRPr="00CF30F1">
                            <w:rPr>
                              <w:rFonts w:ascii="Arial" w:hAnsi="Arial" w:cs="Arial"/>
                              <w:sz w:val="14"/>
                              <w:szCs w:val="14"/>
                            </w:rPr>
                            <w:t xml:space="preserve">   </w:t>
                          </w:r>
                        </w:p>
                        <w:p w14:paraId="28AF2B0B" w14:textId="77777777" w:rsidR="00802DAF" w:rsidRPr="00CF30F1" w:rsidRDefault="00802DAF" w:rsidP="00C741F4">
                          <w:pPr>
                            <w:jc w:val="right"/>
                            <w:rPr>
                              <w:rFonts w:ascii="Arial" w:hAnsi="Arial" w:cs="Arial"/>
                              <w:sz w:val="14"/>
                              <w:szCs w:val="14"/>
                            </w:rPr>
                          </w:pPr>
                        </w:p>
                        <w:p w14:paraId="63131491" w14:textId="77777777" w:rsidR="00802DAF" w:rsidRPr="00CF30F1" w:rsidRDefault="00802DAF" w:rsidP="00C741F4"/>
                      </w:txbxContent>
                    </wps:txbx>
                    <wps:bodyPr rot="0" vert="horz" wrap="square" lIns="18000" tIns="54000" rIns="18000" bIns="54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3A48B8" id="_x0000_t202" coordsize="21600,21600" o:spt="202" path="m,l,21600r21600,l21600,xe">
              <v:stroke joinstyle="miter"/>
              <v:path gradientshapeok="t" o:connecttype="rect"/>
            </v:shapetype>
            <v:shape id="Text Box 4" o:spid="_x0000_s1027" type="#_x0000_t202" style="position:absolute;margin-left:183.95pt;margin-top:8.9pt;width:4in;height:1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" filled="f" stroked="f">
              <v:textbox inset=".5mm,1.5mm,.5mm,1.5mm">
                <w:txbxContent>
                  <w:p w14:paraId="0E8F40A1" w14:textId="5D939F57" w:rsidR="00802DAF" w:rsidRPr="00CF30F1" w:rsidRDefault="00802DAF" w:rsidP="00C741F4">
                    <w:pPr>
                      <w:jc w:val="right"/>
                      <w:rPr>
                        <w:rFonts w:ascii="Arial" w:hAnsi="Arial" w:cs="Arial"/>
                        <w:sz w:val="14"/>
                        <w:szCs w:val="14"/>
                      </w:rPr>
                    </w:pPr>
                    <w:r w:rsidRPr="00CF30F1">
                      <w:rPr>
                        <w:rFonts w:ascii="Arial" w:hAnsi="Arial" w:cs="Arial"/>
                        <w:sz w:val="14"/>
                        <w:szCs w:val="14"/>
                      </w:rPr>
                      <w:t xml:space="preserve"> Página</w:t>
                    </w:r>
                    <w:r w:rsidRPr="00CF30F1">
                      <w:rPr>
                        <w:rFonts w:ascii="Arial" w:hAnsi="Arial" w:cs="Arial"/>
                        <w:sz w:val="14"/>
                        <w:szCs w:val="14"/>
                        <w:lang w:val="es-ES"/>
                      </w:rPr>
                      <w:t xml:space="preserve"> </w:t>
                    </w:r>
                    <w:r w:rsidRPr="00E71DC0">
                      <w:rPr>
                        <w:rFonts w:ascii="Arial" w:hAnsi="Arial" w:cs="Arial"/>
                        <w:bCs/>
                        <w:sz w:val="14"/>
                        <w:szCs w:val="14"/>
                      </w:rPr>
                      <w:fldChar w:fldCharType="begin"/>
                    </w:r>
                    <w:r w:rsidRPr="00E71DC0">
                      <w:rPr>
                        <w:rFonts w:ascii="Arial" w:hAnsi="Arial" w:cs="Arial"/>
                        <w:bCs/>
                        <w:sz w:val="14"/>
                        <w:szCs w:val="14"/>
                      </w:rPr>
                      <w:instrText>PAGE  \* Arabic  \* MERGEFORMAT</w:instrText>
                    </w:r>
                    <w:r w:rsidRPr="00E71DC0">
                      <w:rPr>
                        <w:rFonts w:ascii="Arial" w:hAnsi="Arial" w:cs="Arial"/>
                        <w:bCs/>
                        <w:sz w:val="14"/>
                        <w:szCs w:val="14"/>
                      </w:rPr>
                      <w:fldChar w:fldCharType="separate"/>
                    </w:r>
                    <w:r w:rsidR="00A7257C" w:rsidRPr="00A7257C">
                      <w:rPr>
                        <w:rFonts w:ascii="Arial" w:hAnsi="Arial" w:cs="Arial"/>
                        <w:bCs/>
                        <w:noProof/>
                        <w:sz w:val="14"/>
                        <w:szCs w:val="14"/>
                        <w:lang w:val="es-ES"/>
                      </w:rPr>
                      <w:t>3</w:t>
                    </w:r>
                    <w:r w:rsidRPr="00E71DC0">
                      <w:rPr>
                        <w:rFonts w:ascii="Arial" w:hAnsi="Arial" w:cs="Arial"/>
                        <w:bCs/>
                        <w:sz w:val="14"/>
                        <w:szCs w:val="14"/>
                      </w:rPr>
                      <w:fldChar w:fldCharType="end"/>
                    </w:r>
                    <w:r w:rsidRPr="00E71DC0">
                      <w:rPr>
                        <w:rFonts w:ascii="Arial" w:hAnsi="Arial" w:cs="Arial"/>
                        <w:sz w:val="14"/>
                        <w:szCs w:val="14"/>
                        <w:lang w:val="es-ES"/>
                      </w:rPr>
                      <w:t xml:space="preserve"> d</w:t>
                    </w:r>
                    <w:r w:rsidRPr="00CF30F1">
                      <w:rPr>
                        <w:rFonts w:ascii="Arial" w:hAnsi="Arial" w:cs="Arial"/>
                        <w:sz w:val="14"/>
                        <w:szCs w:val="14"/>
                        <w:lang w:val="es-ES"/>
                      </w:rPr>
                      <w:t xml:space="preserve">e </w:t>
                    </w:r>
                    <w:r w:rsidR="007978D9">
                      <w:rPr>
                        <w:rFonts w:ascii="Arial" w:hAnsi="Arial" w:cs="Arial"/>
                        <w:sz w:val="14"/>
                        <w:szCs w:val="14"/>
                        <w:lang w:val="es-ES"/>
                      </w:rPr>
                      <w:t>1</w:t>
                    </w:r>
                    <w:r w:rsidR="00E904FF">
                      <w:rPr>
                        <w:rFonts w:ascii="Arial" w:hAnsi="Arial" w:cs="Arial"/>
                        <w:sz w:val="14"/>
                        <w:szCs w:val="14"/>
                        <w:lang w:val="es-ES"/>
                      </w:rPr>
                      <w:t>6</w:t>
                    </w:r>
                    <w:r w:rsidRPr="00CF30F1">
                      <w:rPr>
                        <w:rFonts w:ascii="Arial" w:hAnsi="Arial" w:cs="Arial"/>
                        <w:sz w:val="14"/>
                        <w:szCs w:val="14"/>
                      </w:rPr>
                      <w:t xml:space="preserve"> </w:t>
                    </w:r>
                    <w:r w:rsidRPr="00CF30F1">
                      <w:rPr>
                        <w:rFonts w:ascii="Arial" w:hAnsi="Arial" w:cs="Arial"/>
                        <w:sz w:val="14"/>
                        <w:szCs w:val="14"/>
                        <w:lang w:val="es-ES"/>
                      </w:rPr>
                      <w:t xml:space="preserve">  </w:t>
                    </w:r>
                    <w:r w:rsidRPr="00CF30F1">
                      <w:rPr>
                        <w:rFonts w:ascii="Arial" w:hAnsi="Arial" w:cs="Arial"/>
                        <w:sz w:val="14"/>
                        <w:szCs w:val="14"/>
                      </w:rPr>
                      <w:t xml:space="preserve">   </w:t>
                    </w:r>
                  </w:p>
                  <w:p w14:paraId="28AF2B0B" w14:textId="77777777" w:rsidR="00802DAF" w:rsidRPr="00CF30F1" w:rsidRDefault="00802DAF" w:rsidP="00C741F4">
                    <w:pPr>
                      <w:jc w:val="right"/>
                      <w:rPr>
                        <w:rFonts w:ascii="Arial" w:hAnsi="Arial" w:cs="Arial"/>
                        <w:sz w:val="14"/>
                        <w:szCs w:val="14"/>
                      </w:rPr>
                    </w:pPr>
                  </w:p>
                  <w:p w14:paraId="63131491" w14:textId="77777777" w:rsidR="00802DAF" w:rsidRPr="00CF30F1" w:rsidRDefault="00802DAF" w:rsidP="00C741F4"/>
                </w:txbxContent>
              </v:textbox>
            </v:shape>
          </w:pict>
        </mc:Fallback>
      </mc:AlternateContent>
    </w:r>
    <w:r>
      <w:rPr>
        <w:noProof/>
        <w:lang w:val="es-MX" w:eastAsia="es-MX"/>
      </w:rPr>
      <mc:AlternateContent>
        <mc:Choice Requires="wps">
          <w:drawing>
            <wp:anchor distT="0" distB="0" distL="114300" distR="114300" simplePos="0" relativeHeight="251671552" behindDoc="0" locked="0" layoutInCell="1" allowOverlap="1" wp14:anchorId="5521563D" wp14:editId="153076EB">
              <wp:simplePos x="0" y="0"/>
              <wp:positionH relativeFrom="column">
                <wp:posOffset>-318135</wp:posOffset>
              </wp:positionH>
              <wp:positionV relativeFrom="paragraph">
                <wp:posOffset>148590</wp:posOffset>
              </wp:positionV>
              <wp:extent cx="6356350" cy="0"/>
              <wp:effectExtent l="11430" t="6985" r="13970" b="12065"/>
              <wp:wrapNone/>
              <wp:docPr id="8"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6350" cy="0"/>
                      </a:xfrm>
                      <a:prstGeom prst="line">
                        <a:avLst/>
                      </a:prstGeom>
                      <a:noFill/>
                      <a:ln w="6350">
                        <a:solidFill>
                          <a:schemeClr val="bg1">
                            <a:lumMod val="85000"/>
                            <a:lumOff val="0"/>
                          </a:schemeClr>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5400" dir="5400000" algn="ctr" rotWithShape="0">
                                <a:srgbClr val="808080">
                                  <a:alpha val="35001"/>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F6101DA" id="Line 2"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05pt,11.7pt" to="475.45pt,1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" strokecolor="#d8d8d8 [2732]" strokeweight=".5pt">
              <v:shadow opacity="22938f" offset="0"/>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4E0D1" w14:textId="6A19327B" w:rsidR="004B44E9" w:rsidRPr="004B44E9" w:rsidRDefault="004B44E9" w:rsidP="004B44E9">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5CE48" w14:textId="77777777" w:rsidR="00802DAF" w:rsidRDefault="00802DA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003D1"/>
    <w:multiLevelType w:val="hybridMultilevel"/>
    <w:tmpl w:val="1096A15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9274E74"/>
    <w:multiLevelType w:val="hybridMultilevel"/>
    <w:tmpl w:val="F59058A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B9E6C7C"/>
    <w:multiLevelType w:val="hybridMultilevel"/>
    <w:tmpl w:val="66A673CC"/>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 w15:restartNumberingAfterBreak="0">
    <w:nsid w:val="10CE64AA"/>
    <w:multiLevelType w:val="hybridMultilevel"/>
    <w:tmpl w:val="513E175A"/>
    <w:lvl w:ilvl="0" w:tplc="0C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F">
      <w:start w:val="1"/>
      <w:numFmt w:val="decimal"/>
      <w:lvlText w:val="%3."/>
      <w:lvlJc w:val="left"/>
      <w:pPr>
        <w:ind w:left="2160" w:hanging="360"/>
      </w:pPr>
      <w:rPr>
        <w:rFont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1D000C5"/>
    <w:multiLevelType w:val="hybridMultilevel"/>
    <w:tmpl w:val="BFBADB4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5034E78"/>
    <w:multiLevelType w:val="multilevel"/>
    <w:tmpl w:val="3D040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7D923D8"/>
    <w:multiLevelType w:val="hybridMultilevel"/>
    <w:tmpl w:val="56126804"/>
    <w:lvl w:ilvl="0" w:tplc="BE98776C">
      <w:numFmt w:val="bullet"/>
      <w:lvlText w:val="•"/>
      <w:lvlJc w:val="left"/>
      <w:pPr>
        <w:ind w:left="1068" w:hanging="708"/>
      </w:pPr>
      <w:rPr>
        <w:rFonts w:ascii="Arial" w:eastAsiaTheme="minorEastAsia" w:hAnsi="Arial" w:cs="Arial" w:hint="default"/>
      </w:rPr>
    </w:lvl>
    <w:lvl w:ilvl="1" w:tplc="F8DA497C">
      <w:numFmt w:val="bullet"/>
      <w:lvlText w:val="-"/>
      <w:lvlJc w:val="left"/>
      <w:pPr>
        <w:ind w:left="1440" w:hanging="360"/>
      </w:pPr>
      <w:rPr>
        <w:rFonts w:ascii="Arial" w:eastAsiaTheme="minorEastAsia" w:hAnsi="Arial" w:cs="Arial"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20CE2716"/>
    <w:multiLevelType w:val="hybridMultilevel"/>
    <w:tmpl w:val="0538B98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238E2FDC"/>
    <w:multiLevelType w:val="hybridMultilevel"/>
    <w:tmpl w:val="4CE8E438"/>
    <w:lvl w:ilvl="0" w:tplc="240A000F">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B7E432E"/>
    <w:multiLevelType w:val="hybridMultilevel"/>
    <w:tmpl w:val="0AACE0E8"/>
    <w:lvl w:ilvl="0" w:tplc="01AEB26E">
      <w:start w:val="1"/>
      <w:numFmt w:val="bullet"/>
      <w:lvlText w:val=""/>
      <w:lvlJc w:val="left"/>
      <w:pPr>
        <w:ind w:left="720" w:hanging="360"/>
      </w:pPr>
      <w:rPr>
        <w:rFonts w:ascii="Symbol" w:hAnsi="Symbol" w:hint="default"/>
        <w:sz w:val="16"/>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C5A4057"/>
    <w:multiLevelType w:val="hybridMultilevel"/>
    <w:tmpl w:val="FBD4BB04"/>
    <w:lvl w:ilvl="0" w:tplc="240A000F">
      <w:start w:val="1"/>
      <w:numFmt w:val="decimal"/>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1" w15:restartNumberingAfterBreak="0">
    <w:nsid w:val="2E965F56"/>
    <w:multiLevelType w:val="multilevel"/>
    <w:tmpl w:val="7548D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09E5650"/>
    <w:multiLevelType w:val="hybridMultilevel"/>
    <w:tmpl w:val="11206EC8"/>
    <w:lvl w:ilvl="0" w:tplc="240A0001">
      <w:start w:val="1"/>
      <w:numFmt w:val="bullet"/>
      <w:lvlText w:val=""/>
      <w:lvlJc w:val="left"/>
      <w:pPr>
        <w:tabs>
          <w:tab w:val="num" w:pos="2160"/>
        </w:tabs>
        <w:ind w:left="2160" w:hanging="360"/>
      </w:pPr>
      <w:rPr>
        <w:rFonts w:ascii="Symbol" w:hAnsi="Symbol" w:hint="default"/>
      </w:rPr>
    </w:lvl>
    <w:lvl w:ilvl="1" w:tplc="FC32D648">
      <w:numFmt w:val="bullet"/>
      <w:lvlText w:val="-"/>
      <w:lvlJc w:val="left"/>
      <w:pPr>
        <w:tabs>
          <w:tab w:val="num" w:pos="2880"/>
        </w:tabs>
        <w:ind w:left="2880" w:hanging="360"/>
      </w:pPr>
      <w:rPr>
        <w:rFonts w:ascii="Trebuchet MS" w:eastAsia="Times New Roman" w:hAnsi="Trebuchet MS" w:cs="Times New Roman" w:hint="default"/>
      </w:rPr>
    </w:lvl>
    <w:lvl w:ilvl="2" w:tplc="0C0A0005" w:tentative="1">
      <w:start w:val="1"/>
      <w:numFmt w:val="bullet"/>
      <w:lvlText w:val=""/>
      <w:lvlJc w:val="left"/>
      <w:pPr>
        <w:tabs>
          <w:tab w:val="num" w:pos="3600"/>
        </w:tabs>
        <w:ind w:left="3600" w:hanging="360"/>
      </w:pPr>
      <w:rPr>
        <w:rFonts w:ascii="Wingdings" w:hAnsi="Wingdings" w:hint="default"/>
      </w:rPr>
    </w:lvl>
    <w:lvl w:ilvl="3" w:tplc="0C0A0001" w:tentative="1">
      <w:start w:val="1"/>
      <w:numFmt w:val="bullet"/>
      <w:lvlText w:val=""/>
      <w:lvlJc w:val="left"/>
      <w:pPr>
        <w:tabs>
          <w:tab w:val="num" w:pos="4320"/>
        </w:tabs>
        <w:ind w:left="4320" w:hanging="360"/>
      </w:pPr>
      <w:rPr>
        <w:rFonts w:ascii="Symbol" w:hAnsi="Symbol" w:hint="default"/>
      </w:rPr>
    </w:lvl>
    <w:lvl w:ilvl="4" w:tplc="0C0A0003" w:tentative="1">
      <w:start w:val="1"/>
      <w:numFmt w:val="bullet"/>
      <w:lvlText w:val="o"/>
      <w:lvlJc w:val="left"/>
      <w:pPr>
        <w:tabs>
          <w:tab w:val="num" w:pos="5040"/>
        </w:tabs>
        <w:ind w:left="5040" w:hanging="360"/>
      </w:pPr>
      <w:rPr>
        <w:rFonts w:ascii="Courier New" w:hAnsi="Courier New" w:hint="default"/>
      </w:rPr>
    </w:lvl>
    <w:lvl w:ilvl="5" w:tplc="0C0A0005" w:tentative="1">
      <w:start w:val="1"/>
      <w:numFmt w:val="bullet"/>
      <w:lvlText w:val=""/>
      <w:lvlJc w:val="left"/>
      <w:pPr>
        <w:tabs>
          <w:tab w:val="num" w:pos="5760"/>
        </w:tabs>
        <w:ind w:left="5760" w:hanging="360"/>
      </w:pPr>
      <w:rPr>
        <w:rFonts w:ascii="Wingdings" w:hAnsi="Wingdings" w:hint="default"/>
      </w:rPr>
    </w:lvl>
    <w:lvl w:ilvl="6" w:tplc="0C0A0001" w:tentative="1">
      <w:start w:val="1"/>
      <w:numFmt w:val="bullet"/>
      <w:lvlText w:val=""/>
      <w:lvlJc w:val="left"/>
      <w:pPr>
        <w:tabs>
          <w:tab w:val="num" w:pos="6480"/>
        </w:tabs>
        <w:ind w:left="6480" w:hanging="360"/>
      </w:pPr>
      <w:rPr>
        <w:rFonts w:ascii="Symbol" w:hAnsi="Symbol" w:hint="default"/>
      </w:rPr>
    </w:lvl>
    <w:lvl w:ilvl="7" w:tplc="0C0A0003" w:tentative="1">
      <w:start w:val="1"/>
      <w:numFmt w:val="bullet"/>
      <w:lvlText w:val="o"/>
      <w:lvlJc w:val="left"/>
      <w:pPr>
        <w:tabs>
          <w:tab w:val="num" w:pos="7200"/>
        </w:tabs>
        <w:ind w:left="7200" w:hanging="360"/>
      </w:pPr>
      <w:rPr>
        <w:rFonts w:ascii="Courier New" w:hAnsi="Courier New" w:hint="default"/>
      </w:rPr>
    </w:lvl>
    <w:lvl w:ilvl="8" w:tplc="0C0A0005" w:tentative="1">
      <w:start w:val="1"/>
      <w:numFmt w:val="bullet"/>
      <w:lvlText w:val=""/>
      <w:lvlJc w:val="left"/>
      <w:pPr>
        <w:tabs>
          <w:tab w:val="num" w:pos="7920"/>
        </w:tabs>
        <w:ind w:left="7920" w:hanging="360"/>
      </w:pPr>
      <w:rPr>
        <w:rFonts w:ascii="Wingdings" w:hAnsi="Wingdings" w:hint="default"/>
      </w:rPr>
    </w:lvl>
  </w:abstractNum>
  <w:abstractNum w:abstractNumId="13" w15:restartNumberingAfterBreak="0">
    <w:nsid w:val="326B5E34"/>
    <w:multiLevelType w:val="multilevel"/>
    <w:tmpl w:val="864C742A"/>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8C04BCC"/>
    <w:multiLevelType w:val="hybridMultilevel"/>
    <w:tmpl w:val="0C9ABCC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3C635513"/>
    <w:multiLevelType w:val="hybridMultilevel"/>
    <w:tmpl w:val="221E6096"/>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16" w15:restartNumberingAfterBreak="0">
    <w:nsid w:val="4867484D"/>
    <w:multiLevelType w:val="hybridMultilevel"/>
    <w:tmpl w:val="0720A55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48A40ED3"/>
    <w:multiLevelType w:val="multilevel"/>
    <w:tmpl w:val="E7C07238"/>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AB36C74"/>
    <w:multiLevelType w:val="hybridMultilevel"/>
    <w:tmpl w:val="BA46AE4A"/>
    <w:lvl w:ilvl="0" w:tplc="CAFA5790">
      <w:start w:val="1"/>
      <w:numFmt w:val="bullet"/>
      <w:lvlText w:val=""/>
      <w:lvlJc w:val="left"/>
      <w:pPr>
        <w:ind w:left="2520" w:hanging="360"/>
      </w:pPr>
      <w:rPr>
        <w:rFonts w:ascii="Symbol" w:hAnsi="Symbol" w:hint="default"/>
      </w:rPr>
    </w:lvl>
    <w:lvl w:ilvl="1" w:tplc="240A0003" w:tentative="1">
      <w:start w:val="1"/>
      <w:numFmt w:val="bullet"/>
      <w:lvlText w:val="o"/>
      <w:lvlJc w:val="left"/>
      <w:pPr>
        <w:ind w:left="3240" w:hanging="360"/>
      </w:pPr>
      <w:rPr>
        <w:rFonts w:ascii="Courier New" w:hAnsi="Courier New" w:cs="Courier New" w:hint="default"/>
      </w:rPr>
    </w:lvl>
    <w:lvl w:ilvl="2" w:tplc="240A0005" w:tentative="1">
      <w:start w:val="1"/>
      <w:numFmt w:val="bullet"/>
      <w:lvlText w:val=""/>
      <w:lvlJc w:val="left"/>
      <w:pPr>
        <w:ind w:left="3960" w:hanging="360"/>
      </w:pPr>
      <w:rPr>
        <w:rFonts w:ascii="Wingdings" w:hAnsi="Wingdings" w:hint="default"/>
      </w:rPr>
    </w:lvl>
    <w:lvl w:ilvl="3" w:tplc="240A0001" w:tentative="1">
      <w:start w:val="1"/>
      <w:numFmt w:val="bullet"/>
      <w:lvlText w:val=""/>
      <w:lvlJc w:val="left"/>
      <w:pPr>
        <w:ind w:left="4680" w:hanging="360"/>
      </w:pPr>
      <w:rPr>
        <w:rFonts w:ascii="Symbol" w:hAnsi="Symbol" w:hint="default"/>
      </w:rPr>
    </w:lvl>
    <w:lvl w:ilvl="4" w:tplc="240A0003" w:tentative="1">
      <w:start w:val="1"/>
      <w:numFmt w:val="bullet"/>
      <w:lvlText w:val="o"/>
      <w:lvlJc w:val="left"/>
      <w:pPr>
        <w:ind w:left="5400" w:hanging="360"/>
      </w:pPr>
      <w:rPr>
        <w:rFonts w:ascii="Courier New" w:hAnsi="Courier New" w:cs="Courier New" w:hint="default"/>
      </w:rPr>
    </w:lvl>
    <w:lvl w:ilvl="5" w:tplc="240A0005" w:tentative="1">
      <w:start w:val="1"/>
      <w:numFmt w:val="bullet"/>
      <w:lvlText w:val=""/>
      <w:lvlJc w:val="left"/>
      <w:pPr>
        <w:ind w:left="6120" w:hanging="360"/>
      </w:pPr>
      <w:rPr>
        <w:rFonts w:ascii="Wingdings" w:hAnsi="Wingdings" w:hint="default"/>
      </w:rPr>
    </w:lvl>
    <w:lvl w:ilvl="6" w:tplc="240A0001" w:tentative="1">
      <w:start w:val="1"/>
      <w:numFmt w:val="bullet"/>
      <w:lvlText w:val=""/>
      <w:lvlJc w:val="left"/>
      <w:pPr>
        <w:ind w:left="6840" w:hanging="360"/>
      </w:pPr>
      <w:rPr>
        <w:rFonts w:ascii="Symbol" w:hAnsi="Symbol" w:hint="default"/>
      </w:rPr>
    </w:lvl>
    <w:lvl w:ilvl="7" w:tplc="240A0003" w:tentative="1">
      <w:start w:val="1"/>
      <w:numFmt w:val="bullet"/>
      <w:lvlText w:val="o"/>
      <w:lvlJc w:val="left"/>
      <w:pPr>
        <w:ind w:left="7560" w:hanging="360"/>
      </w:pPr>
      <w:rPr>
        <w:rFonts w:ascii="Courier New" w:hAnsi="Courier New" w:cs="Courier New" w:hint="default"/>
      </w:rPr>
    </w:lvl>
    <w:lvl w:ilvl="8" w:tplc="240A0005" w:tentative="1">
      <w:start w:val="1"/>
      <w:numFmt w:val="bullet"/>
      <w:lvlText w:val=""/>
      <w:lvlJc w:val="left"/>
      <w:pPr>
        <w:ind w:left="8280" w:hanging="360"/>
      </w:pPr>
      <w:rPr>
        <w:rFonts w:ascii="Wingdings" w:hAnsi="Wingdings" w:hint="default"/>
      </w:rPr>
    </w:lvl>
  </w:abstractNum>
  <w:abstractNum w:abstractNumId="19" w15:restartNumberingAfterBreak="0">
    <w:nsid w:val="4D533314"/>
    <w:multiLevelType w:val="multilevel"/>
    <w:tmpl w:val="AC68AAD0"/>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1594D31"/>
    <w:multiLevelType w:val="hybridMultilevel"/>
    <w:tmpl w:val="22404E8A"/>
    <w:lvl w:ilvl="0" w:tplc="7CCCFFE6">
      <w:start w:val="1"/>
      <w:numFmt w:val="bullet"/>
      <w:lvlText w:val=""/>
      <w:lvlJc w:val="left"/>
      <w:pPr>
        <w:ind w:left="720" w:hanging="360"/>
      </w:pPr>
      <w:rPr>
        <w:rFonts w:ascii="Symbol" w:hAnsi="Symbol" w:hint="default"/>
        <w:b/>
        <w:sz w:val="16"/>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69C57AEC"/>
    <w:multiLevelType w:val="hybridMultilevel"/>
    <w:tmpl w:val="66A673CC"/>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2" w15:restartNumberingAfterBreak="0">
    <w:nsid w:val="6BD35F43"/>
    <w:multiLevelType w:val="multilevel"/>
    <w:tmpl w:val="A904A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6BB2DE2"/>
    <w:multiLevelType w:val="hybridMultilevel"/>
    <w:tmpl w:val="E166975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7A5E3BC2"/>
    <w:multiLevelType w:val="hybridMultilevel"/>
    <w:tmpl w:val="7FB492C0"/>
    <w:lvl w:ilvl="0" w:tplc="0C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7DA91A8C"/>
    <w:multiLevelType w:val="hybridMultilevel"/>
    <w:tmpl w:val="84623BA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7F2B5EBC"/>
    <w:multiLevelType w:val="hybridMultilevel"/>
    <w:tmpl w:val="4AB435B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7F4E15D3"/>
    <w:multiLevelType w:val="hybridMultilevel"/>
    <w:tmpl w:val="C8CA858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132937839">
    <w:abstractNumId w:val="7"/>
  </w:num>
  <w:num w:numId="2" w16cid:durableId="1607810385">
    <w:abstractNumId w:val="10"/>
  </w:num>
  <w:num w:numId="3" w16cid:durableId="1139112791">
    <w:abstractNumId w:val="8"/>
  </w:num>
  <w:num w:numId="4" w16cid:durableId="730614792">
    <w:abstractNumId w:val="2"/>
  </w:num>
  <w:num w:numId="5" w16cid:durableId="1568414421">
    <w:abstractNumId w:val="9"/>
  </w:num>
  <w:num w:numId="6" w16cid:durableId="534972509">
    <w:abstractNumId w:val="6"/>
  </w:num>
  <w:num w:numId="7" w16cid:durableId="1133408117">
    <w:abstractNumId w:val="20"/>
  </w:num>
  <w:num w:numId="8" w16cid:durableId="1724676473">
    <w:abstractNumId w:val="24"/>
  </w:num>
  <w:num w:numId="9" w16cid:durableId="1190871430">
    <w:abstractNumId w:val="3"/>
  </w:num>
  <w:num w:numId="10" w16cid:durableId="10496978">
    <w:abstractNumId w:val="18"/>
  </w:num>
  <w:num w:numId="11" w16cid:durableId="234047569">
    <w:abstractNumId w:val="12"/>
  </w:num>
  <w:num w:numId="12" w16cid:durableId="1333878097">
    <w:abstractNumId w:val="15"/>
  </w:num>
  <w:num w:numId="13" w16cid:durableId="1662809304">
    <w:abstractNumId w:val="13"/>
  </w:num>
  <w:num w:numId="14" w16cid:durableId="52629159">
    <w:abstractNumId w:val="21"/>
  </w:num>
  <w:num w:numId="15" w16cid:durableId="133766327">
    <w:abstractNumId w:val="25"/>
  </w:num>
  <w:num w:numId="16" w16cid:durableId="1689288480">
    <w:abstractNumId w:val="26"/>
  </w:num>
  <w:num w:numId="17" w16cid:durableId="635573188">
    <w:abstractNumId w:val="17"/>
  </w:num>
  <w:num w:numId="18" w16cid:durableId="750471798">
    <w:abstractNumId w:val="19"/>
  </w:num>
  <w:num w:numId="19" w16cid:durableId="1815947402">
    <w:abstractNumId w:val="5"/>
  </w:num>
  <w:num w:numId="20" w16cid:durableId="1636716359">
    <w:abstractNumId w:val="22"/>
  </w:num>
  <w:num w:numId="21" w16cid:durableId="443615659">
    <w:abstractNumId w:val="11"/>
  </w:num>
  <w:num w:numId="22" w16cid:durableId="544873826">
    <w:abstractNumId w:val="4"/>
  </w:num>
  <w:num w:numId="23" w16cid:durableId="1679581203">
    <w:abstractNumId w:val="1"/>
  </w:num>
  <w:num w:numId="24" w16cid:durableId="1548637437">
    <w:abstractNumId w:val="14"/>
  </w:num>
  <w:num w:numId="25" w16cid:durableId="1131708267">
    <w:abstractNumId w:val="23"/>
  </w:num>
  <w:num w:numId="26" w16cid:durableId="544678510">
    <w:abstractNumId w:val="0"/>
  </w:num>
  <w:num w:numId="27" w16cid:durableId="1556312036">
    <w:abstractNumId w:val="16"/>
  </w:num>
  <w:num w:numId="28" w16cid:durableId="40176191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3427"/>
    <w:rsid w:val="00005738"/>
    <w:rsid w:val="0001465F"/>
    <w:rsid w:val="00014B28"/>
    <w:rsid w:val="00015F4F"/>
    <w:rsid w:val="00017B15"/>
    <w:rsid w:val="00021393"/>
    <w:rsid w:val="0002246D"/>
    <w:rsid w:val="0002526D"/>
    <w:rsid w:val="000270A0"/>
    <w:rsid w:val="0004044A"/>
    <w:rsid w:val="00040F34"/>
    <w:rsid w:val="000413F4"/>
    <w:rsid w:val="00044EE7"/>
    <w:rsid w:val="00055E58"/>
    <w:rsid w:val="00057F5B"/>
    <w:rsid w:val="0006409D"/>
    <w:rsid w:val="00064843"/>
    <w:rsid w:val="00064AF4"/>
    <w:rsid w:val="0007237C"/>
    <w:rsid w:val="00080A88"/>
    <w:rsid w:val="000A792C"/>
    <w:rsid w:val="000B4C84"/>
    <w:rsid w:val="000B4EF5"/>
    <w:rsid w:val="000C2C76"/>
    <w:rsid w:val="000C72AD"/>
    <w:rsid w:val="000D77D3"/>
    <w:rsid w:val="000E6362"/>
    <w:rsid w:val="000F3E7E"/>
    <w:rsid w:val="000F7441"/>
    <w:rsid w:val="001012BE"/>
    <w:rsid w:val="00101FE2"/>
    <w:rsid w:val="001036EE"/>
    <w:rsid w:val="001106BB"/>
    <w:rsid w:val="00110FB0"/>
    <w:rsid w:val="00111463"/>
    <w:rsid w:val="00111675"/>
    <w:rsid w:val="00113D67"/>
    <w:rsid w:val="0013447F"/>
    <w:rsid w:val="001500DF"/>
    <w:rsid w:val="001562A4"/>
    <w:rsid w:val="001646FF"/>
    <w:rsid w:val="00164B0A"/>
    <w:rsid w:val="0017029D"/>
    <w:rsid w:val="00184510"/>
    <w:rsid w:val="001852EC"/>
    <w:rsid w:val="001979A6"/>
    <w:rsid w:val="001A4987"/>
    <w:rsid w:val="001A6C0E"/>
    <w:rsid w:val="001B4E69"/>
    <w:rsid w:val="001B775F"/>
    <w:rsid w:val="001D00B1"/>
    <w:rsid w:val="001D0B55"/>
    <w:rsid w:val="001E39C8"/>
    <w:rsid w:val="001F45FF"/>
    <w:rsid w:val="001F60BF"/>
    <w:rsid w:val="002014ED"/>
    <w:rsid w:val="00202B4E"/>
    <w:rsid w:val="00203C19"/>
    <w:rsid w:val="002110B0"/>
    <w:rsid w:val="00215AA5"/>
    <w:rsid w:val="0022496E"/>
    <w:rsid w:val="00231076"/>
    <w:rsid w:val="0024374E"/>
    <w:rsid w:val="0024592D"/>
    <w:rsid w:val="00246A66"/>
    <w:rsid w:val="0025409B"/>
    <w:rsid w:val="00267893"/>
    <w:rsid w:val="002705EE"/>
    <w:rsid w:val="00275800"/>
    <w:rsid w:val="00276E54"/>
    <w:rsid w:val="00291BA6"/>
    <w:rsid w:val="002938F2"/>
    <w:rsid w:val="00297321"/>
    <w:rsid w:val="002A6CF8"/>
    <w:rsid w:val="002A6E98"/>
    <w:rsid w:val="002A77B3"/>
    <w:rsid w:val="002B317E"/>
    <w:rsid w:val="002B7491"/>
    <w:rsid w:val="002C0C30"/>
    <w:rsid w:val="002C2F07"/>
    <w:rsid w:val="002C5CE4"/>
    <w:rsid w:val="002C5CE8"/>
    <w:rsid w:val="002D4930"/>
    <w:rsid w:val="002E2695"/>
    <w:rsid w:val="002E37DD"/>
    <w:rsid w:val="002E7199"/>
    <w:rsid w:val="002F066C"/>
    <w:rsid w:val="002F611D"/>
    <w:rsid w:val="002F760F"/>
    <w:rsid w:val="00300215"/>
    <w:rsid w:val="00302E78"/>
    <w:rsid w:val="00324C36"/>
    <w:rsid w:val="00326E69"/>
    <w:rsid w:val="00335FFC"/>
    <w:rsid w:val="0034044F"/>
    <w:rsid w:val="00344111"/>
    <w:rsid w:val="003613D1"/>
    <w:rsid w:val="00362569"/>
    <w:rsid w:val="003626C8"/>
    <w:rsid w:val="00364E59"/>
    <w:rsid w:val="00366CDB"/>
    <w:rsid w:val="003702F7"/>
    <w:rsid w:val="003718BF"/>
    <w:rsid w:val="00371AC3"/>
    <w:rsid w:val="00375620"/>
    <w:rsid w:val="00395F7B"/>
    <w:rsid w:val="00396E57"/>
    <w:rsid w:val="003A379D"/>
    <w:rsid w:val="003A451D"/>
    <w:rsid w:val="003A5AD9"/>
    <w:rsid w:val="003B057C"/>
    <w:rsid w:val="003B2B9D"/>
    <w:rsid w:val="003C1CA7"/>
    <w:rsid w:val="003C3077"/>
    <w:rsid w:val="003C35ED"/>
    <w:rsid w:val="003C6E04"/>
    <w:rsid w:val="003D0EB8"/>
    <w:rsid w:val="003D5DB6"/>
    <w:rsid w:val="003D7356"/>
    <w:rsid w:val="003F129B"/>
    <w:rsid w:val="003F1CB8"/>
    <w:rsid w:val="003F3019"/>
    <w:rsid w:val="003F405C"/>
    <w:rsid w:val="003F5EC5"/>
    <w:rsid w:val="004015F0"/>
    <w:rsid w:val="00401B9B"/>
    <w:rsid w:val="00402391"/>
    <w:rsid w:val="00402503"/>
    <w:rsid w:val="0040635F"/>
    <w:rsid w:val="004164C0"/>
    <w:rsid w:val="0043014D"/>
    <w:rsid w:val="00431DC3"/>
    <w:rsid w:val="00434EEB"/>
    <w:rsid w:val="004358B1"/>
    <w:rsid w:val="00437038"/>
    <w:rsid w:val="004406B4"/>
    <w:rsid w:val="004407D3"/>
    <w:rsid w:val="0044416C"/>
    <w:rsid w:val="00444F16"/>
    <w:rsid w:val="004514E7"/>
    <w:rsid w:val="004542E7"/>
    <w:rsid w:val="00457E7D"/>
    <w:rsid w:val="00464C28"/>
    <w:rsid w:val="004711CB"/>
    <w:rsid w:val="004717CC"/>
    <w:rsid w:val="004763CC"/>
    <w:rsid w:val="00481996"/>
    <w:rsid w:val="004848CB"/>
    <w:rsid w:val="00484C14"/>
    <w:rsid w:val="00490032"/>
    <w:rsid w:val="004A4497"/>
    <w:rsid w:val="004B44E9"/>
    <w:rsid w:val="004C2DDE"/>
    <w:rsid w:val="004C37EA"/>
    <w:rsid w:val="004C6714"/>
    <w:rsid w:val="004E6EBF"/>
    <w:rsid w:val="004E7907"/>
    <w:rsid w:val="004F382C"/>
    <w:rsid w:val="004F5BBD"/>
    <w:rsid w:val="0050240E"/>
    <w:rsid w:val="00503865"/>
    <w:rsid w:val="00507FDD"/>
    <w:rsid w:val="00513987"/>
    <w:rsid w:val="00527ED0"/>
    <w:rsid w:val="005320AE"/>
    <w:rsid w:val="005346DB"/>
    <w:rsid w:val="0053501A"/>
    <w:rsid w:val="00535FD2"/>
    <w:rsid w:val="005414A0"/>
    <w:rsid w:val="00542D4B"/>
    <w:rsid w:val="005531E8"/>
    <w:rsid w:val="00563C9B"/>
    <w:rsid w:val="0057064D"/>
    <w:rsid w:val="00574918"/>
    <w:rsid w:val="005755B7"/>
    <w:rsid w:val="00577234"/>
    <w:rsid w:val="00590DAE"/>
    <w:rsid w:val="0059243E"/>
    <w:rsid w:val="005A4484"/>
    <w:rsid w:val="005B7A65"/>
    <w:rsid w:val="005C4792"/>
    <w:rsid w:val="005D313B"/>
    <w:rsid w:val="005E18E6"/>
    <w:rsid w:val="005E7E73"/>
    <w:rsid w:val="005F1E2A"/>
    <w:rsid w:val="005F1FD1"/>
    <w:rsid w:val="005F329A"/>
    <w:rsid w:val="005F553B"/>
    <w:rsid w:val="00602D84"/>
    <w:rsid w:val="006057CE"/>
    <w:rsid w:val="00614DEA"/>
    <w:rsid w:val="00615330"/>
    <w:rsid w:val="00623B6D"/>
    <w:rsid w:val="00624C44"/>
    <w:rsid w:val="00624FF5"/>
    <w:rsid w:val="00625186"/>
    <w:rsid w:val="00625AB7"/>
    <w:rsid w:val="00630C12"/>
    <w:rsid w:val="006318E0"/>
    <w:rsid w:val="00634E30"/>
    <w:rsid w:val="0064175D"/>
    <w:rsid w:val="00646BEA"/>
    <w:rsid w:val="006520D8"/>
    <w:rsid w:val="00657C3B"/>
    <w:rsid w:val="00664546"/>
    <w:rsid w:val="0066788D"/>
    <w:rsid w:val="00671CA9"/>
    <w:rsid w:val="00671DF9"/>
    <w:rsid w:val="0067479A"/>
    <w:rsid w:val="006770D8"/>
    <w:rsid w:val="0068450D"/>
    <w:rsid w:val="006849F3"/>
    <w:rsid w:val="0069687F"/>
    <w:rsid w:val="006A2911"/>
    <w:rsid w:val="006A5BD5"/>
    <w:rsid w:val="006B0483"/>
    <w:rsid w:val="006B3315"/>
    <w:rsid w:val="006B6431"/>
    <w:rsid w:val="006B7B1B"/>
    <w:rsid w:val="006C33CE"/>
    <w:rsid w:val="006C433D"/>
    <w:rsid w:val="006C7B4A"/>
    <w:rsid w:val="006D02D6"/>
    <w:rsid w:val="006D0B13"/>
    <w:rsid w:val="006D5B14"/>
    <w:rsid w:val="006E0414"/>
    <w:rsid w:val="006E16D9"/>
    <w:rsid w:val="006E30F3"/>
    <w:rsid w:val="006F1DFD"/>
    <w:rsid w:val="006F2B0A"/>
    <w:rsid w:val="006F2B39"/>
    <w:rsid w:val="006F4396"/>
    <w:rsid w:val="00715E53"/>
    <w:rsid w:val="00720938"/>
    <w:rsid w:val="00730DF9"/>
    <w:rsid w:val="00735742"/>
    <w:rsid w:val="00740059"/>
    <w:rsid w:val="0074082E"/>
    <w:rsid w:val="0074642F"/>
    <w:rsid w:val="007502AB"/>
    <w:rsid w:val="00750B48"/>
    <w:rsid w:val="00753002"/>
    <w:rsid w:val="007637F7"/>
    <w:rsid w:val="00764120"/>
    <w:rsid w:val="00766532"/>
    <w:rsid w:val="00781CA7"/>
    <w:rsid w:val="0079008E"/>
    <w:rsid w:val="00795AD8"/>
    <w:rsid w:val="00797708"/>
    <w:rsid w:val="007978D9"/>
    <w:rsid w:val="007A2DBE"/>
    <w:rsid w:val="007B0C71"/>
    <w:rsid w:val="007B6C9B"/>
    <w:rsid w:val="007C79B9"/>
    <w:rsid w:val="007D4932"/>
    <w:rsid w:val="007D7754"/>
    <w:rsid w:val="007F0669"/>
    <w:rsid w:val="007F10DF"/>
    <w:rsid w:val="007F2D3A"/>
    <w:rsid w:val="007F68FE"/>
    <w:rsid w:val="00802DAF"/>
    <w:rsid w:val="00812FC8"/>
    <w:rsid w:val="008162F2"/>
    <w:rsid w:val="00823BD1"/>
    <w:rsid w:val="00827C58"/>
    <w:rsid w:val="008430B2"/>
    <w:rsid w:val="00854967"/>
    <w:rsid w:val="00856593"/>
    <w:rsid w:val="00877046"/>
    <w:rsid w:val="00880880"/>
    <w:rsid w:val="008840C8"/>
    <w:rsid w:val="00891A59"/>
    <w:rsid w:val="0089394B"/>
    <w:rsid w:val="00896EB6"/>
    <w:rsid w:val="008A2AB9"/>
    <w:rsid w:val="008D54A6"/>
    <w:rsid w:val="008D59D8"/>
    <w:rsid w:val="008D7E07"/>
    <w:rsid w:val="008E206C"/>
    <w:rsid w:val="008F34AE"/>
    <w:rsid w:val="008F56BC"/>
    <w:rsid w:val="009010F4"/>
    <w:rsid w:val="009020E3"/>
    <w:rsid w:val="009126EC"/>
    <w:rsid w:val="009131C3"/>
    <w:rsid w:val="009141ED"/>
    <w:rsid w:val="009151C6"/>
    <w:rsid w:val="00921564"/>
    <w:rsid w:val="009262C4"/>
    <w:rsid w:val="00936D2B"/>
    <w:rsid w:val="00941631"/>
    <w:rsid w:val="0094657D"/>
    <w:rsid w:val="00957850"/>
    <w:rsid w:val="0096177B"/>
    <w:rsid w:val="00962E16"/>
    <w:rsid w:val="009651F0"/>
    <w:rsid w:val="009655E5"/>
    <w:rsid w:val="00967CF0"/>
    <w:rsid w:val="0097514C"/>
    <w:rsid w:val="00985C7A"/>
    <w:rsid w:val="009864E0"/>
    <w:rsid w:val="0099027A"/>
    <w:rsid w:val="009A42DD"/>
    <w:rsid w:val="009A6711"/>
    <w:rsid w:val="009A70E2"/>
    <w:rsid w:val="009B0184"/>
    <w:rsid w:val="009B21C9"/>
    <w:rsid w:val="009B4316"/>
    <w:rsid w:val="009B4B78"/>
    <w:rsid w:val="009B4D86"/>
    <w:rsid w:val="009B6797"/>
    <w:rsid w:val="009B739D"/>
    <w:rsid w:val="009C33B5"/>
    <w:rsid w:val="009D41F7"/>
    <w:rsid w:val="009F17F3"/>
    <w:rsid w:val="009F45E5"/>
    <w:rsid w:val="00A1573E"/>
    <w:rsid w:val="00A1622D"/>
    <w:rsid w:val="00A21AA2"/>
    <w:rsid w:val="00A241A5"/>
    <w:rsid w:val="00A2644C"/>
    <w:rsid w:val="00A2653E"/>
    <w:rsid w:val="00A26B81"/>
    <w:rsid w:val="00A332A0"/>
    <w:rsid w:val="00A34EED"/>
    <w:rsid w:val="00A37512"/>
    <w:rsid w:val="00A40C10"/>
    <w:rsid w:val="00A42409"/>
    <w:rsid w:val="00A47776"/>
    <w:rsid w:val="00A52308"/>
    <w:rsid w:val="00A52609"/>
    <w:rsid w:val="00A63D57"/>
    <w:rsid w:val="00A64F01"/>
    <w:rsid w:val="00A66118"/>
    <w:rsid w:val="00A71794"/>
    <w:rsid w:val="00A72413"/>
    <w:rsid w:val="00A7257C"/>
    <w:rsid w:val="00A77C26"/>
    <w:rsid w:val="00A9406C"/>
    <w:rsid w:val="00A969CC"/>
    <w:rsid w:val="00AA7FD0"/>
    <w:rsid w:val="00AB35D0"/>
    <w:rsid w:val="00AB47FD"/>
    <w:rsid w:val="00AB6187"/>
    <w:rsid w:val="00AC42F7"/>
    <w:rsid w:val="00AC4AF3"/>
    <w:rsid w:val="00AC5E49"/>
    <w:rsid w:val="00AD0B8D"/>
    <w:rsid w:val="00AD2CF3"/>
    <w:rsid w:val="00AD2EC0"/>
    <w:rsid w:val="00AD71F5"/>
    <w:rsid w:val="00AE364E"/>
    <w:rsid w:val="00AE445C"/>
    <w:rsid w:val="00AE6D01"/>
    <w:rsid w:val="00AE7C4D"/>
    <w:rsid w:val="00B02A08"/>
    <w:rsid w:val="00B04BAB"/>
    <w:rsid w:val="00B10355"/>
    <w:rsid w:val="00B1038C"/>
    <w:rsid w:val="00B158DA"/>
    <w:rsid w:val="00B17749"/>
    <w:rsid w:val="00B20D9F"/>
    <w:rsid w:val="00B21404"/>
    <w:rsid w:val="00B2209E"/>
    <w:rsid w:val="00B351A2"/>
    <w:rsid w:val="00B443F2"/>
    <w:rsid w:val="00B46CD8"/>
    <w:rsid w:val="00B47C51"/>
    <w:rsid w:val="00B624B9"/>
    <w:rsid w:val="00B678AD"/>
    <w:rsid w:val="00B71736"/>
    <w:rsid w:val="00B74154"/>
    <w:rsid w:val="00B77128"/>
    <w:rsid w:val="00B90B73"/>
    <w:rsid w:val="00B918D1"/>
    <w:rsid w:val="00B95BF2"/>
    <w:rsid w:val="00BA4390"/>
    <w:rsid w:val="00BA480F"/>
    <w:rsid w:val="00BA5456"/>
    <w:rsid w:val="00BB389D"/>
    <w:rsid w:val="00BB615F"/>
    <w:rsid w:val="00BC2C6B"/>
    <w:rsid w:val="00BC4108"/>
    <w:rsid w:val="00BD463A"/>
    <w:rsid w:val="00BD5C18"/>
    <w:rsid w:val="00BE15C9"/>
    <w:rsid w:val="00BE1D4C"/>
    <w:rsid w:val="00BE27D8"/>
    <w:rsid w:val="00BE4470"/>
    <w:rsid w:val="00BE4C7C"/>
    <w:rsid w:val="00BF058A"/>
    <w:rsid w:val="00BF5AA5"/>
    <w:rsid w:val="00C002F8"/>
    <w:rsid w:val="00C01835"/>
    <w:rsid w:val="00C06558"/>
    <w:rsid w:val="00C2094C"/>
    <w:rsid w:val="00C30BB9"/>
    <w:rsid w:val="00C378D0"/>
    <w:rsid w:val="00C41F58"/>
    <w:rsid w:val="00C51FBC"/>
    <w:rsid w:val="00C62729"/>
    <w:rsid w:val="00C741F4"/>
    <w:rsid w:val="00C75F84"/>
    <w:rsid w:val="00C816FD"/>
    <w:rsid w:val="00C8486A"/>
    <w:rsid w:val="00C90779"/>
    <w:rsid w:val="00C91F03"/>
    <w:rsid w:val="00C94FEF"/>
    <w:rsid w:val="00C95C44"/>
    <w:rsid w:val="00CA146C"/>
    <w:rsid w:val="00CA32C5"/>
    <w:rsid w:val="00CB3257"/>
    <w:rsid w:val="00CB5C88"/>
    <w:rsid w:val="00CD111A"/>
    <w:rsid w:val="00CE0B3D"/>
    <w:rsid w:val="00CF30F1"/>
    <w:rsid w:val="00CF6113"/>
    <w:rsid w:val="00CF792C"/>
    <w:rsid w:val="00D008C0"/>
    <w:rsid w:val="00D01F87"/>
    <w:rsid w:val="00D04251"/>
    <w:rsid w:val="00D053F1"/>
    <w:rsid w:val="00D163DA"/>
    <w:rsid w:val="00D23DCB"/>
    <w:rsid w:val="00D258FC"/>
    <w:rsid w:val="00D27508"/>
    <w:rsid w:val="00D32F77"/>
    <w:rsid w:val="00D33B81"/>
    <w:rsid w:val="00D411BC"/>
    <w:rsid w:val="00D45BC9"/>
    <w:rsid w:val="00D4739D"/>
    <w:rsid w:val="00D50D9B"/>
    <w:rsid w:val="00D52504"/>
    <w:rsid w:val="00D57B0E"/>
    <w:rsid w:val="00D63089"/>
    <w:rsid w:val="00D64EC1"/>
    <w:rsid w:val="00D66431"/>
    <w:rsid w:val="00D70167"/>
    <w:rsid w:val="00D728EC"/>
    <w:rsid w:val="00D73F0F"/>
    <w:rsid w:val="00D76F2F"/>
    <w:rsid w:val="00D82E1F"/>
    <w:rsid w:val="00D83427"/>
    <w:rsid w:val="00D907BF"/>
    <w:rsid w:val="00D920E2"/>
    <w:rsid w:val="00D92611"/>
    <w:rsid w:val="00D951E0"/>
    <w:rsid w:val="00D96DEA"/>
    <w:rsid w:val="00DA44E2"/>
    <w:rsid w:val="00DA6FC7"/>
    <w:rsid w:val="00DB0414"/>
    <w:rsid w:val="00DC18AC"/>
    <w:rsid w:val="00DC300D"/>
    <w:rsid w:val="00DE3055"/>
    <w:rsid w:val="00DF0E55"/>
    <w:rsid w:val="00DF7569"/>
    <w:rsid w:val="00E00B28"/>
    <w:rsid w:val="00E11D35"/>
    <w:rsid w:val="00E139F9"/>
    <w:rsid w:val="00E203CF"/>
    <w:rsid w:val="00E32219"/>
    <w:rsid w:val="00E36AD2"/>
    <w:rsid w:val="00E5024F"/>
    <w:rsid w:val="00E51199"/>
    <w:rsid w:val="00E51503"/>
    <w:rsid w:val="00E53FD5"/>
    <w:rsid w:val="00E6057C"/>
    <w:rsid w:val="00E63CAE"/>
    <w:rsid w:val="00E655BE"/>
    <w:rsid w:val="00E67B2A"/>
    <w:rsid w:val="00E71DC0"/>
    <w:rsid w:val="00E779D5"/>
    <w:rsid w:val="00E868BF"/>
    <w:rsid w:val="00E904FF"/>
    <w:rsid w:val="00E93C24"/>
    <w:rsid w:val="00E94691"/>
    <w:rsid w:val="00EB1BBC"/>
    <w:rsid w:val="00EB2F07"/>
    <w:rsid w:val="00EC7B19"/>
    <w:rsid w:val="00ED44B8"/>
    <w:rsid w:val="00ED4F96"/>
    <w:rsid w:val="00EE2D84"/>
    <w:rsid w:val="00EE2F06"/>
    <w:rsid w:val="00EF3AE1"/>
    <w:rsid w:val="00EF60A0"/>
    <w:rsid w:val="00F01865"/>
    <w:rsid w:val="00F115D3"/>
    <w:rsid w:val="00F1451F"/>
    <w:rsid w:val="00F148D7"/>
    <w:rsid w:val="00F15B57"/>
    <w:rsid w:val="00F21B3E"/>
    <w:rsid w:val="00F301A7"/>
    <w:rsid w:val="00F3249B"/>
    <w:rsid w:val="00F33411"/>
    <w:rsid w:val="00F43726"/>
    <w:rsid w:val="00F47C02"/>
    <w:rsid w:val="00F535F6"/>
    <w:rsid w:val="00F5368C"/>
    <w:rsid w:val="00F5545B"/>
    <w:rsid w:val="00F65A4F"/>
    <w:rsid w:val="00F75F2F"/>
    <w:rsid w:val="00F82D70"/>
    <w:rsid w:val="00F91178"/>
    <w:rsid w:val="00F97291"/>
    <w:rsid w:val="00FA1D58"/>
    <w:rsid w:val="00FA33D5"/>
    <w:rsid w:val="00FA36D0"/>
    <w:rsid w:val="00FA7EBE"/>
    <w:rsid w:val="00FB26A4"/>
    <w:rsid w:val="00FB2B70"/>
    <w:rsid w:val="00FB6048"/>
    <w:rsid w:val="00FB6610"/>
    <w:rsid w:val="00FB69FC"/>
    <w:rsid w:val="00FC352F"/>
    <w:rsid w:val="00FC625E"/>
    <w:rsid w:val="00FD15A3"/>
    <w:rsid w:val="00FD4131"/>
    <w:rsid w:val="00FE2532"/>
    <w:rsid w:val="00FE4C12"/>
    <w:rsid w:val="00FE4E6E"/>
    <w:rsid w:val="00FE7F7A"/>
    <w:rsid w:val="00FF775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0645C3"/>
  <w15:docId w15:val="{B5DF607A-FEE2-42EA-8952-241DB51C9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3CAE"/>
  </w:style>
  <w:style w:type="paragraph" w:styleId="Ttulo1">
    <w:name w:val="heading 1"/>
    <w:basedOn w:val="Normal"/>
    <w:next w:val="Normal"/>
    <w:link w:val="Ttulo1Car"/>
    <w:uiPriority w:val="9"/>
    <w:qFormat/>
    <w:rsid w:val="003D735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3">
    <w:name w:val="heading 3"/>
    <w:basedOn w:val="Normal"/>
    <w:next w:val="Normal"/>
    <w:link w:val="Ttulo3Car"/>
    <w:uiPriority w:val="9"/>
    <w:semiHidden/>
    <w:unhideWhenUsed/>
    <w:qFormat/>
    <w:rsid w:val="00431DC3"/>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342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3427"/>
  </w:style>
  <w:style w:type="paragraph" w:styleId="Piedepgina">
    <w:name w:val="footer"/>
    <w:basedOn w:val="Normal"/>
    <w:link w:val="PiedepginaCar"/>
    <w:uiPriority w:val="99"/>
    <w:unhideWhenUsed/>
    <w:rsid w:val="00D8342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3427"/>
  </w:style>
  <w:style w:type="character" w:styleId="Nmerodepgina">
    <w:name w:val="page number"/>
    <w:basedOn w:val="Fuentedeprrafopredeter"/>
    <w:rsid w:val="00D83427"/>
  </w:style>
  <w:style w:type="paragraph" w:styleId="Prrafodelista">
    <w:name w:val="List Paragraph"/>
    <w:basedOn w:val="Normal"/>
    <w:uiPriority w:val="34"/>
    <w:qFormat/>
    <w:rsid w:val="00E63CAE"/>
    <w:pPr>
      <w:ind w:left="720"/>
      <w:contextualSpacing/>
    </w:pPr>
  </w:style>
  <w:style w:type="character" w:styleId="Refdecomentario">
    <w:name w:val="annotation reference"/>
    <w:basedOn w:val="Fuentedeprrafopredeter"/>
    <w:uiPriority w:val="99"/>
    <w:semiHidden/>
    <w:unhideWhenUsed/>
    <w:rsid w:val="007B0C71"/>
    <w:rPr>
      <w:sz w:val="16"/>
      <w:szCs w:val="16"/>
    </w:rPr>
  </w:style>
  <w:style w:type="paragraph" w:styleId="Textocomentario">
    <w:name w:val="annotation text"/>
    <w:basedOn w:val="Normal"/>
    <w:link w:val="TextocomentarioCar"/>
    <w:uiPriority w:val="99"/>
    <w:semiHidden/>
    <w:unhideWhenUsed/>
    <w:rsid w:val="007B0C71"/>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B0C71"/>
    <w:rPr>
      <w:sz w:val="20"/>
      <w:szCs w:val="20"/>
    </w:rPr>
  </w:style>
  <w:style w:type="paragraph" w:styleId="Asuntodelcomentario">
    <w:name w:val="annotation subject"/>
    <w:basedOn w:val="Textocomentario"/>
    <w:next w:val="Textocomentario"/>
    <w:link w:val="AsuntodelcomentarioCar"/>
    <w:uiPriority w:val="99"/>
    <w:semiHidden/>
    <w:unhideWhenUsed/>
    <w:rsid w:val="007B0C71"/>
    <w:rPr>
      <w:b/>
      <w:bCs/>
    </w:rPr>
  </w:style>
  <w:style w:type="character" w:customStyle="1" w:styleId="AsuntodelcomentarioCar">
    <w:name w:val="Asunto del comentario Car"/>
    <w:basedOn w:val="TextocomentarioCar"/>
    <w:link w:val="Asuntodelcomentario"/>
    <w:uiPriority w:val="99"/>
    <w:semiHidden/>
    <w:rsid w:val="007B0C71"/>
    <w:rPr>
      <w:b/>
      <w:bCs/>
      <w:sz w:val="20"/>
      <w:szCs w:val="20"/>
    </w:rPr>
  </w:style>
  <w:style w:type="paragraph" w:styleId="Textodeglobo">
    <w:name w:val="Balloon Text"/>
    <w:basedOn w:val="Normal"/>
    <w:link w:val="TextodegloboCar"/>
    <w:uiPriority w:val="99"/>
    <w:semiHidden/>
    <w:unhideWhenUsed/>
    <w:rsid w:val="007B0C7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B0C71"/>
    <w:rPr>
      <w:rFonts w:ascii="Tahoma" w:hAnsi="Tahoma" w:cs="Tahoma"/>
      <w:sz w:val="16"/>
      <w:szCs w:val="16"/>
    </w:rPr>
  </w:style>
  <w:style w:type="character" w:customStyle="1" w:styleId="Ttulo1Car">
    <w:name w:val="Título 1 Car"/>
    <w:basedOn w:val="Fuentedeprrafopredeter"/>
    <w:link w:val="Ttulo1"/>
    <w:uiPriority w:val="9"/>
    <w:rsid w:val="003D7356"/>
    <w:rPr>
      <w:rFonts w:asciiTheme="majorHAnsi" w:eastAsiaTheme="majorEastAsia" w:hAnsiTheme="majorHAnsi" w:cstheme="majorBidi"/>
      <w:b/>
      <w:bCs/>
      <w:color w:val="365F91" w:themeColor="accent1" w:themeShade="BF"/>
      <w:sz w:val="28"/>
      <w:szCs w:val="28"/>
    </w:rPr>
  </w:style>
  <w:style w:type="character" w:customStyle="1" w:styleId="Ttulo3Car">
    <w:name w:val="Título 3 Car"/>
    <w:basedOn w:val="Fuentedeprrafopredeter"/>
    <w:link w:val="Ttulo3"/>
    <w:uiPriority w:val="9"/>
    <w:semiHidden/>
    <w:rsid w:val="00431DC3"/>
    <w:rPr>
      <w:rFonts w:asciiTheme="majorHAnsi" w:eastAsiaTheme="majorEastAsia" w:hAnsiTheme="majorHAnsi" w:cstheme="majorBidi"/>
      <w:color w:val="243F60" w:themeColor="accent1" w:themeShade="7F"/>
      <w:sz w:val="24"/>
      <w:szCs w:val="24"/>
    </w:rPr>
  </w:style>
  <w:style w:type="table" w:styleId="Tablaconcuadrcula">
    <w:name w:val="Table Grid"/>
    <w:basedOn w:val="Tablanormal"/>
    <w:uiPriority w:val="59"/>
    <w:rsid w:val="00C94F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65429">
      <w:bodyDiv w:val="1"/>
      <w:marLeft w:val="0"/>
      <w:marRight w:val="0"/>
      <w:marTop w:val="0"/>
      <w:marBottom w:val="0"/>
      <w:divBdr>
        <w:top w:val="none" w:sz="0" w:space="0" w:color="auto"/>
        <w:left w:val="none" w:sz="0" w:space="0" w:color="auto"/>
        <w:bottom w:val="none" w:sz="0" w:space="0" w:color="auto"/>
        <w:right w:val="none" w:sz="0" w:space="0" w:color="auto"/>
      </w:divBdr>
    </w:div>
    <w:div w:id="220291805">
      <w:bodyDiv w:val="1"/>
      <w:marLeft w:val="0"/>
      <w:marRight w:val="0"/>
      <w:marTop w:val="0"/>
      <w:marBottom w:val="0"/>
      <w:divBdr>
        <w:top w:val="none" w:sz="0" w:space="0" w:color="auto"/>
        <w:left w:val="none" w:sz="0" w:space="0" w:color="auto"/>
        <w:bottom w:val="none" w:sz="0" w:space="0" w:color="auto"/>
        <w:right w:val="none" w:sz="0" w:space="0" w:color="auto"/>
      </w:divBdr>
    </w:div>
    <w:div w:id="334578238">
      <w:bodyDiv w:val="1"/>
      <w:marLeft w:val="0"/>
      <w:marRight w:val="0"/>
      <w:marTop w:val="0"/>
      <w:marBottom w:val="0"/>
      <w:divBdr>
        <w:top w:val="none" w:sz="0" w:space="0" w:color="auto"/>
        <w:left w:val="none" w:sz="0" w:space="0" w:color="auto"/>
        <w:bottom w:val="none" w:sz="0" w:space="0" w:color="auto"/>
        <w:right w:val="none" w:sz="0" w:space="0" w:color="auto"/>
      </w:divBdr>
    </w:div>
    <w:div w:id="448672396">
      <w:bodyDiv w:val="1"/>
      <w:marLeft w:val="0"/>
      <w:marRight w:val="0"/>
      <w:marTop w:val="0"/>
      <w:marBottom w:val="0"/>
      <w:divBdr>
        <w:top w:val="none" w:sz="0" w:space="0" w:color="auto"/>
        <w:left w:val="none" w:sz="0" w:space="0" w:color="auto"/>
        <w:bottom w:val="none" w:sz="0" w:space="0" w:color="auto"/>
        <w:right w:val="none" w:sz="0" w:space="0" w:color="auto"/>
      </w:divBdr>
    </w:div>
    <w:div w:id="462776006">
      <w:bodyDiv w:val="1"/>
      <w:marLeft w:val="0"/>
      <w:marRight w:val="0"/>
      <w:marTop w:val="0"/>
      <w:marBottom w:val="0"/>
      <w:divBdr>
        <w:top w:val="none" w:sz="0" w:space="0" w:color="auto"/>
        <w:left w:val="none" w:sz="0" w:space="0" w:color="auto"/>
        <w:bottom w:val="none" w:sz="0" w:space="0" w:color="auto"/>
        <w:right w:val="none" w:sz="0" w:space="0" w:color="auto"/>
      </w:divBdr>
    </w:div>
    <w:div w:id="657421718">
      <w:bodyDiv w:val="1"/>
      <w:marLeft w:val="0"/>
      <w:marRight w:val="0"/>
      <w:marTop w:val="0"/>
      <w:marBottom w:val="0"/>
      <w:divBdr>
        <w:top w:val="none" w:sz="0" w:space="0" w:color="auto"/>
        <w:left w:val="none" w:sz="0" w:space="0" w:color="auto"/>
        <w:bottom w:val="none" w:sz="0" w:space="0" w:color="auto"/>
        <w:right w:val="none" w:sz="0" w:space="0" w:color="auto"/>
      </w:divBdr>
    </w:div>
    <w:div w:id="676423651">
      <w:bodyDiv w:val="1"/>
      <w:marLeft w:val="0"/>
      <w:marRight w:val="0"/>
      <w:marTop w:val="0"/>
      <w:marBottom w:val="0"/>
      <w:divBdr>
        <w:top w:val="none" w:sz="0" w:space="0" w:color="auto"/>
        <w:left w:val="none" w:sz="0" w:space="0" w:color="auto"/>
        <w:bottom w:val="none" w:sz="0" w:space="0" w:color="auto"/>
        <w:right w:val="none" w:sz="0" w:space="0" w:color="auto"/>
      </w:divBdr>
    </w:div>
    <w:div w:id="694966874">
      <w:bodyDiv w:val="1"/>
      <w:marLeft w:val="0"/>
      <w:marRight w:val="0"/>
      <w:marTop w:val="0"/>
      <w:marBottom w:val="0"/>
      <w:divBdr>
        <w:top w:val="none" w:sz="0" w:space="0" w:color="auto"/>
        <w:left w:val="none" w:sz="0" w:space="0" w:color="auto"/>
        <w:bottom w:val="none" w:sz="0" w:space="0" w:color="auto"/>
        <w:right w:val="none" w:sz="0" w:space="0" w:color="auto"/>
      </w:divBdr>
    </w:div>
    <w:div w:id="874195735">
      <w:bodyDiv w:val="1"/>
      <w:marLeft w:val="0"/>
      <w:marRight w:val="0"/>
      <w:marTop w:val="0"/>
      <w:marBottom w:val="0"/>
      <w:divBdr>
        <w:top w:val="none" w:sz="0" w:space="0" w:color="auto"/>
        <w:left w:val="none" w:sz="0" w:space="0" w:color="auto"/>
        <w:bottom w:val="none" w:sz="0" w:space="0" w:color="auto"/>
        <w:right w:val="none" w:sz="0" w:space="0" w:color="auto"/>
      </w:divBdr>
    </w:div>
    <w:div w:id="897320026">
      <w:bodyDiv w:val="1"/>
      <w:marLeft w:val="0"/>
      <w:marRight w:val="0"/>
      <w:marTop w:val="0"/>
      <w:marBottom w:val="0"/>
      <w:divBdr>
        <w:top w:val="none" w:sz="0" w:space="0" w:color="auto"/>
        <w:left w:val="none" w:sz="0" w:space="0" w:color="auto"/>
        <w:bottom w:val="none" w:sz="0" w:space="0" w:color="auto"/>
        <w:right w:val="none" w:sz="0" w:space="0" w:color="auto"/>
      </w:divBdr>
    </w:div>
    <w:div w:id="923419707">
      <w:bodyDiv w:val="1"/>
      <w:marLeft w:val="0"/>
      <w:marRight w:val="0"/>
      <w:marTop w:val="0"/>
      <w:marBottom w:val="0"/>
      <w:divBdr>
        <w:top w:val="none" w:sz="0" w:space="0" w:color="auto"/>
        <w:left w:val="none" w:sz="0" w:space="0" w:color="auto"/>
        <w:bottom w:val="none" w:sz="0" w:space="0" w:color="auto"/>
        <w:right w:val="none" w:sz="0" w:space="0" w:color="auto"/>
      </w:divBdr>
    </w:div>
    <w:div w:id="1248886202">
      <w:bodyDiv w:val="1"/>
      <w:marLeft w:val="0"/>
      <w:marRight w:val="0"/>
      <w:marTop w:val="0"/>
      <w:marBottom w:val="0"/>
      <w:divBdr>
        <w:top w:val="none" w:sz="0" w:space="0" w:color="auto"/>
        <w:left w:val="none" w:sz="0" w:space="0" w:color="auto"/>
        <w:bottom w:val="none" w:sz="0" w:space="0" w:color="auto"/>
        <w:right w:val="none" w:sz="0" w:space="0" w:color="auto"/>
      </w:divBdr>
    </w:div>
    <w:div w:id="1518928062">
      <w:bodyDiv w:val="1"/>
      <w:marLeft w:val="0"/>
      <w:marRight w:val="0"/>
      <w:marTop w:val="0"/>
      <w:marBottom w:val="0"/>
      <w:divBdr>
        <w:top w:val="none" w:sz="0" w:space="0" w:color="auto"/>
        <w:left w:val="none" w:sz="0" w:space="0" w:color="auto"/>
        <w:bottom w:val="none" w:sz="0" w:space="0" w:color="auto"/>
        <w:right w:val="none" w:sz="0" w:space="0" w:color="auto"/>
      </w:divBdr>
    </w:div>
    <w:div w:id="1576013246">
      <w:bodyDiv w:val="1"/>
      <w:marLeft w:val="0"/>
      <w:marRight w:val="0"/>
      <w:marTop w:val="0"/>
      <w:marBottom w:val="0"/>
      <w:divBdr>
        <w:top w:val="none" w:sz="0" w:space="0" w:color="auto"/>
        <w:left w:val="none" w:sz="0" w:space="0" w:color="auto"/>
        <w:bottom w:val="none" w:sz="0" w:space="0" w:color="auto"/>
        <w:right w:val="none" w:sz="0" w:space="0" w:color="auto"/>
      </w:divBdr>
    </w:div>
    <w:div w:id="1602761761">
      <w:bodyDiv w:val="1"/>
      <w:marLeft w:val="0"/>
      <w:marRight w:val="0"/>
      <w:marTop w:val="0"/>
      <w:marBottom w:val="0"/>
      <w:divBdr>
        <w:top w:val="none" w:sz="0" w:space="0" w:color="auto"/>
        <w:left w:val="none" w:sz="0" w:space="0" w:color="auto"/>
        <w:bottom w:val="none" w:sz="0" w:space="0" w:color="auto"/>
        <w:right w:val="none" w:sz="0" w:space="0" w:color="auto"/>
      </w:divBdr>
    </w:div>
    <w:div w:id="1605575688">
      <w:bodyDiv w:val="1"/>
      <w:marLeft w:val="0"/>
      <w:marRight w:val="0"/>
      <w:marTop w:val="0"/>
      <w:marBottom w:val="0"/>
      <w:divBdr>
        <w:top w:val="none" w:sz="0" w:space="0" w:color="auto"/>
        <w:left w:val="none" w:sz="0" w:space="0" w:color="auto"/>
        <w:bottom w:val="none" w:sz="0" w:space="0" w:color="auto"/>
        <w:right w:val="none" w:sz="0" w:space="0" w:color="auto"/>
      </w:divBdr>
    </w:div>
    <w:div w:id="1653678267">
      <w:bodyDiv w:val="1"/>
      <w:marLeft w:val="0"/>
      <w:marRight w:val="0"/>
      <w:marTop w:val="0"/>
      <w:marBottom w:val="0"/>
      <w:divBdr>
        <w:top w:val="none" w:sz="0" w:space="0" w:color="auto"/>
        <w:left w:val="none" w:sz="0" w:space="0" w:color="auto"/>
        <w:bottom w:val="none" w:sz="0" w:space="0" w:color="auto"/>
        <w:right w:val="none" w:sz="0" w:space="0" w:color="auto"/>
      </w:divBdr>
    </w:div>
    <w:div w:id="1854958445">
      <w:bodyDiv w:val="1"/>
      <w:marLeft w:val="0"/>
      <w:marRight w:val="0"/>
      <w:marTop w:val="0"/>
      <w:marBottom w:val="0"/>
      <w:divBdr>
        <w:top w:val="none" w:sz="0" w:space="0" w:color="auto"/>
        <w:left w:val="none" w:sz="0" w:space="0" w:color="auto"/>
        <w:bottom w:val="none" w:sz="0" w:space="0" w:color="auto"/>
        <w:right w:val="none" w:sz="0" w:space="0" w:color="auto"/>
      </w:divBdr>
    </w:div>
    <w:div w:id="1954436950">
      <w:bodyDiv w:val="1"/>
      <w:marLeft w:val="0"/>
      <w:marRight w:val="0"/>
      <w:marTop w:val="0"/>
      <w:marBottom w:val="0"/>
      <w:divBdr>
        <w:top w:val="none" w:sz="0" w:space="0" w:color="auto"/>
        <w:left w:val="none" w:sz="0" w:space="0" w:color="auto"/>
        <w:bottom w:val="none" w:sz="0" w:space="0" w:color="auto"/>
        <w:right w:val="none" w:sz="0" w:space="0" w:color="auto"/>
      </w:divBdr>
    </w:div>
    <w:div w:id="1989508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B4568A-6C44-4B82-AD69-FDDA18D64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17</Pages>
  <Words>6327</Words>
  <Characters>34800</Characters>
  <Application>Microsoft Office Word</Application>
  <DocSecurity>0</DocSecurity>
  <Lines>290</Lines>
  <Paragraphs>82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41045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Ingrid</dc:creator>
  <cp:lastModifiedBy>Ena Luz Vasquez Avendaño</cp:lastModifiedBy>
  <cp:revision>131</cp:revision>
  <cp:lastPrinted>2016-08-29T22:49:00Z</cp:lastPrinted>
  <dcterms:created xsi:type="dcterms:W3CDTF">2025-06-16T13:27:00Z</dcterms:created>
  <dcterms:modified xsi:type="dcterms:W3CDTF">2025-06-17T19:53:00Z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535a957-b352-4c2d-aa57-80f72177303d_Enabled">
    <vt:lpwstr>true</vt:lpwstr>
  </property>
  <property fmtid="{D5CDD505-2E9C-101B-9397-08002B2CF9AE}" pid="3" name="MSIP_Label_f535a957-b352-4c2d-aa57-80f72177303d_SetDate">
    <vt:lpwstr>2025-06-16T13:27:18Z</vt:lpwstr>
  </property>
  <property fmtid="{D5CDD505-2E9C-101B-9397-08002B2CF9AE}" pid="4" name="MSIP_Label_f535a957-b352-4c2d-aa57-80f72177303d_Method">
    <vt:lpwstr>Standard</vt:lpwstr>
  </property>
  <property fmtid="{D5CDD505-2E9C-101B-9397-08002B2CF9AE}" pid="5" name="MSIP_Label_f535a957-b352-4c2d-aa57-80f72177303d_Name">
    <vt:lpwstr>defa4170-0d19-0005-0004-bc88714345d2</vt:lpwstr>
  </property>
  <property fmtid="{D5CDD505-2E9C-101B-9397-08002B2CF9AE}" pid="6" name="MSIP_Label_f535a957-b352-4c2d-aa57-80f72177303d_SiteId">
    <vt:lpwstr>34303541-74ec-4d4a-8c5a-8049d2fd6ce6</vt:lpwstr>
  </property>
  <property fmtid="{D5CDD505-2E9C-101B-9397-08002B2CF9AE}" pid="7" name="MSIP_Label_f535a957-b352-4c2d-aa57-80f72177303d_ActionId">
    <vt:lpwstr>71d755a3-90c7-4fae-8e5e-b87051569f83</vt:lpwstr>
  </property>
  <property fmtid="{D5CDD505-2E9C-101B-9397-08002B2CF9AE}" pid="8" name="MSIP_Label_f535a957-b352-4c2d-aa57-80f72177303d_ContentBits">
    <vt:lpwstr>0</vt:lpwstr>
  </property>
  <property fmtid="{D5CDD505-2E9C-101B-9397-08002B2CF9AE}" pid="9" name="MSIP_Label_f535a957-b352-4c2d-aa57-80f72177303d_Tag">
    <vt:lpwstr>10, 3, 0, 1</vt:lpwstr>
  </property>
</Properties>
</file>